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3978" w14:textId="77777777" w:rsidR="005278B2" w:rsidRPr="00AF0E93" w:rsidRDefault="005278B2" w:rsidP="00E7799B">
      <w:pPr>
        <w:pBdr>
          <w:top w:val="single" w:sz="4" w:space="1" w:color="auto"/>
          <w:left w:val="single" w:sz="4" w:space="4" w:color="auto"/>
          <w:bottom w:val="single" w:sz="4" w:space="1" w:color="auto"/>
          <w:right w:val="single" w:sz="4" w:space="4" w:color="auto"/>
        </w:pBdr>
        <w:shd w:val="clear" w:color="auto" w:fill="B2A1C7"/>
        <w:spacing w:after="0"/>
        <w:ind w:hanging="284"/>
        <w:jc w:val="center"/>
        <w:rPr>
          <w:rFonts w:ascii="Arial" w:hAnsi="Arial" w:cs="Arial"/>
          <w:b/>
          <w:color w:val="FFFFFF" w:themeColor="background1"/>
          <w:sz w:val="28"/>
          <w:szCs w:val="28"/>
        </w:rPr>
      </w:pPr>
      <w:r w:rsidRPr="00AF0E93">
        <w:rPr>
          <w:rFonts w:ascii="Arial" w:hAnsi="Arial" w:cs="Arial"/>
          <w:b/>
          <w:color w:val="FFFFFF" w:themeColor="background1"/>
          <w:sz w:val="28"/>
          <w:szCs w:val="28"/>
        </w:rPr>
        <w:t>GUIDE TO SURROGACY FEES</w:t>
      </w:r>
    </w:p>
    <w:p w14:paraId="5C79A987" w14:textId="01601E85" w:rsidR="005278B2" w:rsidRDefault="005278B2" w:rsidP="005278B2">
      <w:pPr>
        <w:shd w:val="clear" w:color="auto" w:fill="FFFFFF"/>
        <w:spacing w:before="100" w:beforeAutospacing="1" w:after="195" w:line="315" w:lineRule="atLeast"/>
        <w:rPr>
          <w:rFonts w:ascii="Arial" w:hAnsi="Arial" w:cs="Arial"/>
          <w:sz w:val="20"/>
          <w:szCs w:val="20"/>
          <w:lang w:val="en-US"/>
        </w:rPr>
      </w:pPr>
      <w:r w:rsidRPr="001023E8">
        <w:rPr>
          <w:rFonts w:ascii="Arial" w:hAnsi="Arial" w:cs="Arial"/>
          <w:sz w:val="20"/>
          <w:szCs w:val="20"/>
          <w:lang w:val="en-US"/>
        </w:rPr>
        <w:t>Medicare defines surrogacy as “an arrangement whereby a</w:t>
      </w:r>
      <w:r w:rsidR="00E37F53">
        <w:rPr>
          <w:rFonts w:ascii="Arial" w:hAnsi="Arial" w:cs="Arial"/>
          <w:sz w:val="20"/>
          <w:szCs w:val="20"/>
          <w:lang w:val="en-US"/>
        </w:rPr>
        <w:t xml:space="preserve">n individual </w:t>
      </w:r>
      <w:r w:rsidRPr="001023E8">
        <w:rPr>
          <w:rFonts w:ascii="Arial" w:hAnsi="Arial" w:cs="Arial"/>
          <w:sz w:val="20"/>
          <w:szCs w:val="20"/>
          <w:lang w:val="en-US"/>
        </w:rPr>
        <w:t>agrees to become pregnant and to bear a child for another person or persons to whom she will transfer guardianship and custodial rights at or shortly after birth”. Medicare Benefits Schedule 2012 – Note T1.4.</w:t>
      </w:r>
    </w:p>
    <w:p w14:paraId="4269807A" w14:textId="77777777" w:rsidR="005278B2" w:rsidRDefault="005278B2" w:rsidP="005278B2">
      <w:pPr>
        <w:rPr>
          <w:rFonts w:ascii="Arial" w:hAnsi="Arial" w:cs="Arial"/>
          <w:sz w:val="20"/>
          <w:szCs w:val="20"/>
          <w:lang w:val="en-US"/>
        </w:rPr>
      </w:pPr>
      <w:r w:rsidRPr="001023E8">
        <w:rPr>
          <w:rFonts w:ascii="Arial" w:hAnsi="Arial" w:cs="Arial"/>
          <w:sz w:val="20"/>
          <w:szCs w:val="20"/>
          <w:lang w:val="en-US"/>
        </w:rPr>
        <w:t>Although surrogacy arrangements have legal standing in Australia, Medicare benefits are not payable for assisted reproductive services rendered in conjunction with surrogacy arrangements</w:t>
      </w:r>
    </w:p>
    <w:p w14:paraId="64729964" w14:textId="77777777" w:rsidR="00D65DF8" w:rsidRPr="00AF0E93" w:rsidRDefault="005278B2" w:rsidP="00E7799B">
      <w:pPr>
        <w:shd w:val="clear" w:color="auto" w:fill="B2A1C7" w:themeFill="accent4" w:themeFillTint="99"/>
        <w:spacing w:after="0" w:line="240" w:lineRule="auto"/>
        <w:rPr>
          <w:rFonts w:ascii="Arial" w:hAnsi="Arial" w:cs="Arial"/>
          <w:b/>
          <w:color w:val="FFFFFF" w:themeColor="background1"/>
          <w:sz w:val="20"/>
          <w:szCs w:val="20"/>
          <w:lang w:val="en-US"/>
        </w:rPr>
      </w:pPr>
      <w:r w:rsidRPr="00AF0E93">
        <w:rPr>
          <w:rFonts w:ascii="Arial" w:hAnsi="Arial" w:cs="Arial"/>
          <w:b/>
          <w:color w:val="FFFFFF" w:themeColor="background1"/>
          <w:sz w:val="20"/>
          <w:szCs w:val="20"/>
          <w:lang w:val="en-US"/>
        </w:rPr>
        <w:t>RAINBOW FERTILITY FEES</w:t>
      </w:r>
    </w:p>
    <w:p w14:paraId="1B737FB3" w14:textId="6177BAC4" w:rsidR="000152CB" w:rsidRDefault="00F84156" w:rsidP="00D65DF8">
      <w:pPr>
        <w:shd w:val="clear" w:color="auto" w:fill="FFFFFF" w:themeFill="background1"/>
        <w:spacing w:line="240" w:lineRule="auto"/>
        <w:rPr>
          <w:rFonts w:ascii="Arial" w:hAnsi="Arial" w:cs="Arial"/>
          <w:sz w:val="20"/>
          <w:szCs w:val="20"/>
          <w:lang w:val="en-US"/>
        </w:rPr>
      </w:pPr>
      <w:r>
        <w:rPr>
          <w:rFonts w:ascii="Arial" w:hAnsi="Arial" w:cs="Arial"/>
          <w:sz w:val="20"/>
          <w:szCs w:val="20"/>
          <w:lang w:val="en-US"/>
        </w:rPr>
        <w:t>T</w:t>
      </w:r>
      <w:r w:rsidR="005278B2" w:rsidRPr="003A2AFD">
        <w:rPr>
          <w:rFonts w:ascii="Arial" w:hAnsi="Arial" w:cs="Arial"/>
          <w:sz w:val="20"/>
          <w:szCs w:val="20"/>
          <w:lang w:val="en-US"/>
        </w:rPr>
        <w:t xml:space="preserve">he following is a summary of the current </w:t>
      </w:r>
      <w:r w:rsidR="00D65DF8">
        <w:rPr>
          <w:rFonts w:ascii="Arial" w:hAnsi="Arial" w:cs="Arial"/>
          <w:sz w:val="20"/>
          <w:szCs w:val="20"/>
          <w:lang w:val="en-US"/>
        </w:rPr>
        <w:t>Rainbow Fertility</w:t>
      </w:r>
      <w:r w:rsidR="005278B2" w:rsidRPr="003A2AFD">
        <w:rPr>
          <w:rFonts w:ascii="Arial" w:hAnsi="Arial" w:cs="Arial"/>
          <w:sz w:val="20"/>
          <w:szCs w:val="20"/>
          <w:lang w:val="en-US"/>
        </w:rPr>
        <w:t xml:space="preserve"> </w:t>
      </w:r>
      <w:r w:rsidR="005278B2">
        <w:rPr>
          <w:rFonts w:ascii="Arial" w:hAnsi="Arial" w:cs="Arial"/>
          <w:sz w:val="20"/>
          <w:szCs w:val="20"/>
          <w:lang w:val="en-US"/>
        </w:rPr>
        <w:t>fees payable for surrogacy cycles</w:t>
      </w:r>
    </w:p>
    <w:tbl>
      <w:tblPr>
        <w:tblpPr w:leftFromText="180" w:rightFromText="180" w:vertAnchor="text" w:horzAnchor="margin" w:tblpXSpec="center" w:tblpY="16"/>
        <w:tblW w:w="89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CellMar>
          <w:left w:w="115" w:type="dxa"/>
          <w:right w:w="115" w:type="dxa"/>
        </w:tblCellMar>
        <w:tblLook w:val="0000" w:firstRow="0" w:lastRow="0" w:firstColumn="0" w:lastColumn="0" w:noHBand="0" w:noVBand="0"/>
      </w:tblPr>
      <w:tblGrid>
        <w:gridCol w:w="3358"/>
        <w:gridCol w:w="2149"/>
        <w:gridCol w:w="3490"/>
      </w:tblGrid>
      <w:tr w:rsidR="000152CB" w14:paraId="14B39D10" w14:textId="77777777" w:rsidTr="000E35E0">
        <w:trPr>
          <w:trHeight w:val="18"/>
          <w:tblCellSpacing w:w="20" w:type="dxa"/>
        </w:trPr>
        <w:tc>
          <w:tcPr>
            <w:tcW w:w="3298" w:type="dxa"/>
            <w:shd w:val="clear" w:color="auto" w:fill="B2A1C7"/>
            <w:vAlign w:val="center"/>
          </w:tcPr>
          <w:p w14:paraId="38F6BEDC" w14:textId="77777777" w:rsidR="000152CB" w:rsidRPr="000152CB" w:rsidRDefault="000152CB" w:rsidP="00C90978">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 xml:space="preserve">Type of Treatment </w:t>
            </w:r>
          </w:p>
        </w:tc>
        <w:tc>
          <w:tcPr>
            <w:tcW w:w="2109" w:type="dxa"/>
            <w:shd w:val="clear" w:color="auto" w:fill="B2A1C7"/>
            <w:vAlign w:val="center"/>
          </w:tcPr>
          <w:p w14:paraId="6D04C6AD" w14:textId="77777777" w:rsidR="000152CB" w:rsidRPr="000152CB" w:rsidRDefault="000152CB" w:rsidP="00C90978">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Fee</w:t>
            </w:r>
          </w:p>
        </w:tc>
        <w:tc>
          <w:tcPr>
            <w:tcW w:w="3430" w:type="dxa"/>
            <w:shd w:val="clear" w:color="auto" w:fill="B2A1C7"/>
          </w:tcPr>
          <w:p w14:paraId="6B46C2FF" w14:textId="77777777" w:rsidR="000152CB" w:rsidRPr="000152CB" w:rsidRDefault="000152CB" w:rsidP="00C90978">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 xml:space="preserve">Payment Due </w:t>
            </w:r>
          </w:p>
        </w:tc>
      </w:tr>
      <w:tr w:rsidR="00E809BF" w14:paraId="329023C5" w14:textId="77777777" w:rsidTr="000E35E0">
        <w:trPr>
          <w:trHeight w:val="18"/>
          <w:tblCellSpacing w:w="20" w:type="dxa"/>
        </w:trPr>
        <w:tc>
          <w:tcPr>
            <w:tcW w:w="8917" w:type="dxa"/>
            <w:gridSpan w:val="3"/>
            <w:shd w:val="clear" w:color="auto" w:fill="B2A1C7"/>
            <w:vAlign w:val="center"/>
          </w:tcPr>
          <w:p w14:paraId="5482A210" w14:textId="22BD51EE" w:rsidR="00E809BF" w:rsidRPr="00E809BF" w:rsidRDefault="00E809BF" w:rsidP="00E809BF">
            <w:pPr>
              <w:tabs>
                <w:tab w:val="left" w:pos="1350"/>
              </w:tabs>
              <w:spacing w:after="0"/>
              <w:jc w:val="center"/>
              <w:rPr>
                <w:rFonts w:ascii="Verdana" w:hAnsi="Verdana"/>
                <w:b/>
                <w:color w:val="FFFFFF" w:themeColor="background1"/>
                <w:sz w:val="16"/>
                <w:szCs w:val="16"/>
              </w:rPr>
            </w:pPr>
            <w:r>
              <w:rPr>
                <w:rFonts w:ascii="Verdana" w:hAnsi="Verdana"/>
                <w:b/>
                <w:color w:val="FFFFFF" w:themeColor="background1"/>
                <w:sz w:val="16"/>
                <w:szCs w:val="16"/>
              </w:rPr>
              <w:t>Stage One</w:t>
            </w:r>
          </w:p>
        </w:tc>
      </w:tr>
      <w:tr w:rsidR="00E7799B" w14:paraId="2EFC6604" w14:textId="77777777" w:rsidTr="00B02D30">
        <w:trPr>
          <w:trHeight w:val="423"/>
          <w:tblCellSpacing w:w="20" w:type="dxa"/>
        </w:trPr>
        <w:tc>
          <w:tcPr>
            <w:tcW w:w="3298" w:type="dxa"/>
            <w:shd w:val="clear" w:color="auto" w:fill="auto"/>
            <w:vAlign w:val="center"/>
          </w:tcPr>
          <w:p w14:paraId="2BB604A2" w14:textId="77777777" w:rsidR="00E7799B" w:rsidRPr="004E427C" w:rsidRDefault="00E7799B" w:rsidP="00E7799B">
            <w:pPr>
              <w:tabs>
                <w:tab w:val="left" w:pos="1350"/>
              </w:tabs>
              <w:spacing w:after="0" w:line="240" w:lineRule="auto"/>
              <w:jc w:val="center"/>
              <w:rPr>
                <w:rFonts w:ascii="Verdana" w:hAnsi="Verdana"/>
                <w:sz w:val="20"/>
                <w:szCs w:val="20"/>
                <w:lang w:eastAsia="en-AU"/>
              </w:rPr>
            </w:pPr>
            <w:r w:rsidRPr="004E427C">
              <w:rPr>
                <w:rFonts w:ascii="Verdana" w:hAnsi="Verdana"/>
                <w:sz w:val="20"/>
                <w:szCs w:val="20"/>
                <w:lang w:eastAsia="en-AU"/>
              </w:rPr>
              <w:t>Surrogacy Application Fee</w:t>
            </w:r>
          </w:p>
          <w:p w14:paraId="499D1BFE" w14:textId="0108050A" w:rsidR="00E7799B" w:rsidRPr="000152CB" w:rsidRDefault="00E7799B" w:rsidP="00E7799B">
            <w:pPr>
              <w:tabs>
                <w:tab w:val="left" w:pos="1350"/>
              </w:tabs>
              <w:jc w:val="center"/>
              <w:rPr>
                <w:rFonts w:ascii="Verdana" w:hAnsi="Verdana"/>
                <w:sz w:val="16"/>
                <w:szCs w:val="16"/>
              </w:rPr>
            </w:pPr>
          </w:p>
        </w:tc>
        <w:tc>
          <w:tcPr>
            <w:tcW w:w="2109" w:type="dxa"/>
            <w:shd w:val="clear" w:color="auto" w:fill="auto"/>
            <w:vAlign w:val="center"/>
          </w:tcPr>
          <w:p w14:paraId="2B47CD6B" w14:textId="2B02A3F2" w:rsidR="00E7799B" w:rsidRPr="000152CB" w:rsidRDefault="009D0CDC" w:rsidP="00E7799B">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DB1FE8">
              <w:rPr>
                <w:rFonts w:ascii="Verdana" w:hAnsi="Verdana"/>
                <w:sz w:val="16"/>
                <w:szCs w:val="16"/>
              </w:rPr>
              <w:instrText xml:space="preserve">Excel.Sheet.12 "C:\\AutoUpdating Price Forms\\Copy of Current CF Pricing 01.11.23.xlsx" "CF Fees!R130C23" </w:instrText>
            </w:r>
            <w:r>
              <w:rPr>
                <w:rFonts w:ascii="Verdana" w:hAnsi="Verdana"/>
                <w:sz w:val="16"/>
                <w:szCs w:val="16"/>
              </w:rPr>
              <w:instrText xml:space="preserve">\a \f 4 \r </w:instrText>
            </w:r>
            <w:r w:rsidR="00DB1FE8">
              <w:rPr>
                <w:rFonts w:ascii="Verdana" w:hAnsi="Verdana"/>
                <w:sz w:val="16"/>
                <w:szCs w:val="16"/>
              </w:rPr>
              <w:fldChar w:fldCharType="separate"/>
            </w:r>
            <w:r w:rsidR="00DB1FE8" w:rsidRPr="00DB1FE8">
              <w:rPr>
                <w:rFonts w:ascii="Arial" w:eastAsiaTheme="minorEastAsia" w:hAnsi="Arial" w:cs="Arial"/>
                <w:color w:val="000000"/>
                <w:sz w:val="20"/>
                <w:szCs w:val="20"/>
                <w:lang w:eastAsia="en-AU"/>
                <w14:ligatures w14:val="standardContextual"/>
              </w:rPr>
              <w:t xml:space="preserve"> $1390 </w:t>
            </w:r>
            <w:r>
              <w:rPr>
                <w:rFonts w:ascii="Verdana" w:hAnsi="Verdana"/>
                <w:sz w:val="16"/>
                <w:szCs w:val="16"/>
              </w:rPr>
              <w:fldChar w:fldCharType="end"/>
            </w:r>
          </w:p>
        </w:tc>
        <w:tc>
          <w:tcPr>
            <w:tcW w:w="3430" w:type="dxa"/>
            <w:vAlign w:val="center"/>
          </w:tcPr>
          <w:p w14:paraId="7CA05C28" w14:textId="0AB35ADD" w:rsidR="00E7799B" w:rsidRPr="000152CB" w:rsidRDefault="00E7799B" w:rsidP="00E7799B">
            <w:pPr>
              <w:tabs>
                <w:tab w:val="left" w:pos="1350"/>
              </w:tabs>
              <w:jc w:val="center"/>
              <w:rPr>
                <w:rFonts w:ascii="Verdana" w:hAnsi="Verdana"/>
                <w:sz w:val="16"/>
                <w:szCs w:val="16"/>
              </w:rPr>
            </w:pPr>
            <w:r w:rsidRPr="004E427C">
              <w:rPr>
                <w:rFonts w:ascii="Verdana" w:hAnsi="Verdana"/>
                <w:sz w:val="20"/>
                <w:szCs w:val="20"/>
                <w:lang w:eastAsia="en-AU"/>
              </w:rPr>
              <w:t>Upon submission of application</w:t>
            </w:r>
          </w:p>
        </w:tc>
      </w:tr>
      <w:tr w:rsidR="00E7799B" w14:paraId="3F4415F0" w14:textId="77777777" w:rsidTr="000E35E0">
        <w:trPr>
          <w:trHeight w:val="18"/>
          <w:tblCellSpacing w:w="20" w:type="dxa"/>
        </w:trPr>
        <w:tc>
          <w:tcPr>
            <w:tcW w:w="3298" w:type="dxa"/>
            <w:shd w:val="clear" w:color="auto" w:fill="auto"/>
            <w:vAlign w:val="center"/>
          </w:tcPr>
          <w:p w14:paraId="511F34AF" w14:textId="77777777" w:rsidR="00E7799B" w:rsidRPr="004E427C" w:rsidRDefault="00E7799B" w:rsidP="00E7799B">
            <w:pPr>
              <w:tabs>
                <w:tab w:val="left" w:pos="1350"/>
              </w:tabs>
              <w:spacing w:after="0" w:line="240" w:lineRule="auto"/>
              <w:jc w:val="center"/>
              <w:rPr>
                <w:rFonts w:ascii="Verdana" w:hAnsi="Verdana"/>
                <w:sz w:val="20"/>
                <w:szCs w:val="20"/>
                <w:lang w:eastAsia="en-AU"/>
              </w:rPr>
            </w:pPr>
            <w:r w:rsidRPr="004E427C">
              <w:rPr>
                <w:rFonts w:ascii="Verdana" w:hAnsi="Verdana"/>
                <w:sz w:val="20"/>
                <w:szCs w:val="20"/>
                <w:lang w:eastAsia="en-AU"/>
              </w:rPr>
              <w:t>Fertility Management Fee</w:t>
            </w:r>
          </w:p>
          <w:p w14:paraId="23E2681E" w14:textId="3534FB29" w:rsidR="00E7799B" w:rsidRPr="000152CB" w:rsidRDefault="00E7799B" w:rsidP="00E7799B">
            <w:pPr>
              <w:tabs>
                <w:tab w:val="left" w:pos="1350"/>
              </w:tabs>
              <w:jc w:val="center"/>
              <w:rPr>
                <w:rFonts w:ascii="Verdana" w:hAnsi="Verdana"/>
                <w:sz w:val="16"/>
                <w:szCs w:val="16"/>
              </w:rPr>
            </w:pPr>
            <w:r w:rsidRPr="004E427C">
              <w:rPr>
                <w:rFonts w:ascii="Verdana" w:hAnsi="Verdana"/>
                <w:sz w:val="20"/>
                <w:szCs w:val="20"/>
                <w:lang w:eastAsia="en-AU"/>
              </w:rPr>
              <w:t>(IVF cycle)</w:t>
            </w:r>
          </w:p>
        </w:tc>
        <w:tc>
          <w:tcPr>
            <w:tcW w:w="2109" w:type="dxa"/>
            <w:shd w:val="clear" w:color="auto" w:fill="auto"/>
            <w:vAlign w:val="center"/>
          </w:tcPr>
          <w:p w14:paraId="3FC1175F" w14:textId="00031E5C" w:rsidR="00E7799B" w:rsidRPr="000152CB" w:rsidRDefault="009D0CDC" w:rsidP="00E7799B">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DB1FE8">
              <w:rPr>
                <w:rFonts w:ascii="Verdana" w:hAnsi="Verdana"/>
                <w:sz w:val="16"/>
                <w:szCs w:val="16"/>
              </w:rPr>
              <w:instrText xml:space="preserve">Excel.Sheet.12 "C:\\AutoUpdating Price Forms\\Copy of Current CF Pricing 01.11.23.xlsx" "CF Fees!R3C23" </w:instrText>
            </w:r>
            <w:r>
              <w:rPr>
                <w:rFonts w:ascii="Verdana" w:hAnsi="Verdana"/>
                <w:sz w:val="16"/>
                <w:szCs w:val="16"/>
              </w:rPr>
              <w:instrText xml:space="preserve">\a \f 4 \r </w:instrText>
            </w:r>
            <w:r w:rsidR="00DB1FE8">
              <w:rPr>
                <w:rFonts w:ascii="Verdana" w:hAnsi="Verdana"/>
                <w:sz w:val="16"/>
                <w:szCs w:val="16"/>
              </w:rPr>
              <w:fldChar w:fldCharType="separate"/>
            </w:r>
            <w:r w:rsidR="00DB1FE8" w:rsidRPr="00DB1FE8">
              <w:rPr>
                <w:rFonts w:ascii="Arial" w:eastAsiaTheme="minorEastAsia" w:hAnsi="Arial" w:cs="Arial"/>
                <w:color w:val="000000"/>
                <w:sz w:val="20"/>
                <w:szCs w:val="20"/>
                <w:lang w:eastAsia="en-AU"/>
                <w14:ligatures w14:val="standardContextual"/>
              </w:rPr>
              <w:t xml:space="preserve"> $10200 </w:t>
            </w:r>
            <w:r>
              <w:rPr>
                <w:rFonts w:ascii="Verdana" w:hAnsi="Verdana"/>
                <w:sz w:val="16"/>
                <w:szCs w:val="16"/>
              </w:rPr>
              <w:fldChar w:fldCharType="end"/>
            </w:r>
          </w:p>
        </w:tc>
        <w:tc>
          <w:tcPr>
            <w:tcW w:w="3430" w:type="dxa"/>
            <w:vAlign w:val="center"/>
          </w:tcPr>
          <w:p w14:paraId="6DAA747F" w14:textId="3DC802D6" w:rsidR="00E7799B" w:rsidRPr="000152CB" w:rsidRDefault="00E7799B" w:rsidP="00E7799B">
            <w:pPr>
              <w:tabs>
                <w:tab w:val="left" w:pos="1350"/>
              </w:tabs>
              <w:jc w:val="center"/>
              <w:rPr>
                <w:rFonts w:ascii="Verdana" w:hAnsi="Verdana"/>
                <w:sz w:val="16"/>
                <w:szCs w:val="16"/>
              </w:rPr>
            </w:pPr>
            <w:r w:rsidRPr="004E427C">
              <w:rPr>
                <w:rFonts w:ascii="Verdana" w:hAnsi="Verdana"/>
                <w:sz w:val="20"/>
                <w:szCs w:val="20"/>
                <w:lang w:eastAsia="en-AU"/>
              </w:rPr>
              <w:t>Commencement of Cycle</w:t>
            </w:r>
          </w:p>
        </w:tc>
      </w:tr>
      <w:tr w:rsidR="00E7799B" w14:paraId="5557F765" w14:textId="77777777" w:rsidTr="000E35E0">
        <w:trPr>
          <w:trHeight w:val="18"/>
          <w:tblCellSpacing w:w="20" w:type="dxa"/>
        </w:trPr>
        <w:tc>
          <w:tcPr>
            <w:tcW w:w="3298" w:type="dxa"/>
            <w:shd w:val="clear" w:color="auto" w:fill="auto"/>
            <w:vAlign w:val="center"/>
          </w:tcPr>
          <w:p w14:paraId="34A246AC" w14:textId="77777777" w:rsidR="00E7799B" w:rsidRPr="004E427C" w:rsidRDefault="00E7799B" w:rsidP="00E7799B">
            <w:pPr>
              <w:tabs>
                <w:tab w:val="left" w:pos="1350"/>
              </w:tabs>
              <w:spacing w:after="0" w:line="240" w:lineRule="auto"/>
              <w:jc w:val="center"/>
              <w:rPr>
                <w:rFonts w:ascii="Verdana" w:hAnsi="Verdana"/>
                <w:sz w:val="20"/>
                <w:szCs w:val="20"/>
                <w:lang w:eastAsia="en-AU"/>
              </w:rPr>
            </w:pPr>
            <w:r w:rsidRPr="004E427C">
              <w:rPr>
                <w:rFonts w:ascii="Verdana" w:hAnsi="Verdana"/>
                <w:sz w:val="20"/>
                <w:szCs w:val="20"/>
                <w:lang w:eastAsia="en-AU"/>
              </w:rPr>
              <w:t>ICSI (insemination)</w:t>
            </w:r>
          </w:p>
          <w:p w14:paraId="320A5DF2" w14:textId="4AA8466B" w:rsidR="00E7799B" w:rsidRPr="000152CB" w:rsidRDefault="00E7799B" w:rsidP="00E7799B">
            <w:pPr>
              <w:tabs>
                <w:tab w:val="left" w:pos="1350"/>
              </w:tabs>
              <w:jc w:val="center"/>
              <w:rPr>
                <w:rFonts w:ascii="Verdana" w:hAnsi="Verdana"/>
                <w:sz w:val="16"/>
                <w:szCs w:val="16"/>
              </w:rPr>
            </w:pPr>
          </w:p>
        </w:tc>
        <w:tc>
          <w:tcPr>
            <w:tcW w:w="2109" w:type="dxa"/>
            <w:shd w:val="clear" w:color="auto" w:fill="auto"/>
            <w:vAlign w:val="center"/>
          </w:tcPr>
          <w:p w14:paraId="52C2EAE0" w14:textId="62511372" w:rsidR="00E7799B" w:rsidRPr="000152CB" w:rsidRDefault="009D0CDC" w:rsidP="00E7799B">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DB1FE8">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DB1FE8">
              <w:rPr>
                <w:rFonts w:ascii="Verdana" w:hAnsi="Verdana"/>
                <w:sz w:val="16"/>
                <w:szCs w:val="16"/>
              </w:rPr>
              <w:fldChar w:fldCharType="separate"/>
            </w:r>
            <w:r w:rsidR="00DB1FE8" w:rsidRPr="00DB1FE8">
              <w:rPr>
                <w:rFonts w:ascii="Arial" w:eastAsiaTheme="minorEastAsia" w:hAnsi="Arial" w:cs="Arial"/>
                <w:color w:val="000000"/>
                <w:sz w:val="20"/>
                <w:szCs w:val="20"/>
                <w:lang w:eastAsia="en-AU"/>
                <w14:ligatures w14:val="standardContextual"/>
              </w:rPr>
              <w:t xml:space="preserve"> $1070 </w:t>
            </w:r>
            <w:r>
              <w:rPr>
                <w:rFonts w:ascii="Verdana" w:hAnsi="Verdana"/>
                <w:sz w:val="16"/>
                <w:szCs w:val="16"/>
              </w:rPr>
              <w:fldChar w:fldCharType="end"/>
            </w:r>
          </w:p>
        </w:tc>
        <w:tc>
          <w:tcPr>
            <w:tcW w:w="3430" w:type="dxa"/>
            <w:vAlign w:val="center"/>
          </w:tcPr>
          <w:p w14:paraId="1AB964AD" w14:textId="70E0B1D6" w:rsidR="00E7799B" w:rsidRPr="000152CB" w:rsidRDefault="00E7799B" w:rsidP="00E7799B">
            <w:pPr>
              <w:tabs>
                <w:tab w:val="left" w:pos="1350"/>
              </w:tabs>
              <w:jc w:val="center"/>
              <w:rPr>
                <w:rFonts w:ascii="Verdana" w:hAnsi="Verdana"/>
                <w:sz w:val="16"/>
                <w:szCs w:val="16"/>
              </w:rPr>
            </w:pPr>
            <w:r w:rsidRPr="004E427C">
              <w:rPr>
                <w:rFonts w:ascii="Verdana" w:hAnsi="Verdana"/>
                <w:sz w:val="20"/>
                <w:szCs w:val="20"/>
                <w:lang w:eastAsia="en-AU"/>
              </w:rPr>
              <w:t>Commencement of Cycle</w:t>
            </w:r>
          </w:p>
        </w:tc>
      </w:tr>
      <w:tr w:rsidR="00E7799B" w14:paraId="310A1015" w14:textId="77777777" w:rsidTr="000E35E0">
        <w:trPr>
          <w:trHeight w:val="18"/>
          <w:tblCellSpacing w:w="20" w:type="dxa"/>
        </w:trPr>
        <w:tc>
          <w:tcPr>
            <w:tcW w:w="3298" w:type="dxa"/>
            <w:shd w:val="clear" w:color="auto" w:fill="auto"/>
            <w:vAlign w:val="center"/>
          </w:tcPr>
          <w:p w14:paraId="0A26A8B3" w14:textId="6825AC31" w:rsidR="00E7799B" w:rsidRPr="000152CB" w:rsidRDefault="00E7799B" w:rsidP="00E7799B">
            <w:pPr>
              <w:tabs>
                <w:tab w:val="left" w:pos="1350"/>
              </w:tabs>
              <w:jc w:val="center"/>
              <w:rPr>
                <w:rFonts w:ascii="Verdana" w:hAnsi="Verdana"/>
                <w:sz w:val="16"/>
                <w:szCs w:val="16"/>
              </w:rPr>
            </w:pPr>
            <w:r w:rsidRPr="004E427C">
              <w:rPr>
                <w:rFonts w:ascii="Verdana" w:hAnsi="Verdana"/>
                <w:sz w:val="20"/>
                <w:szCs w:val="20"/>
                <w:lang w:eastAsia="en-AU"/>
              </w:rPr>
              <w:t>Donor Sperm</w:t>
            </w:r>
          </w:p>
        </w:tc>
        <w:tc>
          <w:tcPr>
            <w:tcW w:w="2109" w:type="dxa"/>
            <w:shd w:val="clear" w:color="auto" w:fill="auto"/>
            <w:vAlign w:val="center"/>
          </w:tcPr>
          <w:p w14:paraId="08228B23" w14:textId="339DB622" w:rsidR="00E7799B" w:rsidRPr="000152CB" w:rsidRDefault="009D0CDC" w:rsidP="003E1DF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DB1FE8">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DB1FE8">
              <w:rPr>
                <w:rFonts w:ascii="Verdana" w:hAnsi="Verdana"/>
                <w:sz w:val="16"/>
                <w:szCs w:val="16"/>
              </w:rPr>
              <w:fldChar w:fldCharType="separate"/>
            </w:r>
            <w:r w:rsidR="00DB1FE8" w:rsidRPr="00DB1FE8">
              <w:rPr>
                <w:rFonts w:ascii="Arial" w:eastAsiaTheme="minorEastAsia" w:hAnsi="Arial" w:cs="Arial"/>
                <w:color w:val="000000"/>
                <w:sz w:val="20"/>
                <w:szCs w:val="20"/>
                <w:lang w:eastAsia="en-AU"/>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DB1FE8">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DB1FE8">
              <w:rPr>
                <w:rFonts w:ascii="Verdana" w:hAnsi="Verdana"/>
                <w:sz w:val="16"/>
                <w:szCs w:val="16"/>
              </w:rPr>
              <w:fldChar w:fldCharType="separate"/>
            </w:r>
            <w:r w:rsidR="00DB1FE8" w:rsidRPr="00DB1FE8">
              <w:rPr>
                <w:rFonts w:ascii="Arial" w:eastAsiaTheme="minorEastAsia" w:hAnsi="Arial" w:cs="Arial"/>
                <w:color w:val="000000"/>
                <w:sz w:val="20"/>
                <w:szCs w:val="20"/>
                <w:lang w:eastAsia="en-AU"/>
                <w14:ligatures w14:val="standardContextual"/>
              </w:rPr>
              <w:t xml:space="preserve"> $2000 </w:t>
            </w:r>
            <w:r>
              <w:rPr>
                <w:rFonts w:ascii="Verdana" w:hAnsi="Verdana"/>
                <w:sz w:val="16"/>
                <w:szCs w:val="16"/>
              </w:rPr>
              <w:fldChar w:fldCharType="end"/>
            </w:r>
          </w:p>
        </w:tc>
        <w:tc>
          <w:tcPr>
            <w:tcW w:w="3430" w:type="dxa"/>
            <w:vAlign w:val="center"/>
          </w:tcPr>
          <w:p w14:paraId="3040625B" w14:textId="1D916AC3" w:rsidR="00E809BF" w:rsidRPr="00E809BF" w:rsidRDefault="00E7799B" w:rsidP="00E809BF">
            <w:pPr>
              <w:tabs>
                <w:tab w:val="left" w:pos="1350"/>
              </w:tabs>
              <w:spacing w:after="0" w:line="240" w:lineRule="auto"/>
              <w:jc w:val="center"/>
              <w:rPr>
                <w:rFonts w:ascii="Verdana" w:hAnsi="Verdana"/>
                <w:sz w:val="20"/>
                <w:szCs w:val="20"/>
                <w:lang w:eastAsia="en-AU"/>
              </w:rPr>
            </w:pPr>
            <w:r w:rsidRPr="004E427C">
              <w:rPr>
                <w:rFonts w:ascii="Verdana" w:hAnsi="Verdana"/>
                <w:sz w:val="20"/>
                <w:szCs w:val="20"/>
                <w:lang w:eastAsia="en-AU"/>
              </w:rPr>
              <w:t xml:space="preserve">Upon Reservation </w:t>
            </w:r>
          </w:p>
        </w:tc>
      </w:tr>
      <w:tr w:rsidR="00E809BF" w14:paraId="722480EF" w14:textId="77777777" w:rsidTr="000E35E0">
        <w:trPr>
          <w:trHeight w:val="18"/>
          <w:tblCellSpacing w:w="20" w:type="dxa"/>
        </w:trPr>
        <w:tc>
          <w:tcPr>
            <w:tcW w:w="3298" w:type="dxa"/>
            <w:shd w:val="clear" w:color="auto" w:fill="auto"/>
            <w:vAlign w:val="center"/>
          </w:tcPr>
          <w:p w14:paraId="47E2F1A8" w14:textId="77777777" w:rsidR="00E809BF" w:rsidRDefault="00E809BF" w:rsidP="00E809BF">
            <w:pPr>
              <w:tabs>
                <w:tab w:val="left" w:pos="1350"/>
              </w:tabs>
              <w:spacing w:after="0" w:line="240" w:lineRule="auto"/>
              <w:jc w:val="center"/>
              <w:rPr>
                <w:rFonts w:ascii="Verdana" w:hAnsi="Verdana"/>
                <w:sz w:val="20"/>
                <w:szCs w:val="20"/>
                <w:lang w:eastAsia="en-AU"/>
              </w:rPr>
            </w:pPr>
            <w:r>
              <w:rPr>
                <w:rFonts w:ascii="Verdana" w:hAnsi="Verdana"/>
                <w:sz w:val="20"/>
                <w:szCs w:val="20"/>
                <w:lang w:eastAsia="en-AU"/>
              </w:rPr>
              <w:t>Embryo Freezing Fee</w:t>
            </w:r>
          </w:p>
          <w:p w14:paraId="02CF510C" w14:textId="4B63170A" w:rsidR="00E809BF" w:rsidRPr="004E427C" w:rsidRDefault="00E809BF" w:rsidP="00E809BF">
            <w:pPr>
              <w:tabs>
                <w:tab w:val="left" w:pos="1350"/>
              </w:tabs>
              <w:jc w:val="center"/>
              <w:rPr>
                <w:rFonts w:ascii="Verdana" w:hAnsi="Verdana"/>
                <w:sz w:val="20"/>
                <w:szCs w:val="20"/>
                <w:lang w:eastAsia="en-AU"/>
              </w:rPr>
            </w:pPr>
            <w:r>
              <w:rPr>
                <w:rFonts w:ascii="Verdana" w:hAnsi="Verdana"/>
                <w:sz w:val="20"/>
                <w:szCs w:val="20"/>
                <w:lang w:eastAsia="en-AU"/>
              </w:rPr>
              <w:t>(</w:t>
            </w:r>
            <w:r w:rsidR="009352CD">
              <w:rPr>
                <w:rFonts w:ascii="Verdana" w:hAnsi="Verdana"/>
                <w:sz w:val="20"/>
                <w:szCs w:val="20"/>
                <w:lang w:eastAsia="en-AU"/>
              </w:rPr>
              <w:t>Includes</w:t>
            </w:r>
            <w:r>
              <w:rPr>
                <w:rFonts w:ascii="Verdana" w:hAnsi="Verdana"/>
                <w:sz w:val="20"/>
                <w:szCs w:val="20"/>
                <w:lang w:eastAsia="en-AU"/>
              </w:rPr>
              <w:t xml:space="preserve"> 6 months storage)</w:t>
            </w:r>
          </w:p>
        </w:tc>
        <w:tc>
          <w:tcPr>
            <w:tcW w:w="2109" w:type="dxa"/>
            <w:shd w:val="clear" w:color="auto" w:fill="auto"/>
            <w:vAlign w:val="center"/>
          </w:tcPr>
          <w:p w14:paraId="6664F2FA" w14:textId="13FE0BA3" w:rsidR="00E809BF" w:rsidRPr="004E427C" w:rsidRDefault="009D0CDC" w:rsidP="00E809BF">
            <w:pPr>
              <w:tabs>
                <w:tab w:val="left" w:pos="1350"/>
              </w:tabs>
              <w:jc w:val="center"/>
              <w:rPr>
                <w:rFonts w:ascii="Verdana" w:hAnsi="Verdana"/>
                <w:sz w:val="20"/>
                <w:szCs w:val="20"/>
                <w:lang w:eastAsia="en-AU"/>
              </w:rPr>
            </w:pPr>
            <w:r>
              <w:rPr>
                <w:rFonts w:ascii="Verdana" w:hAnsi="Verdana"/>
                <w:sz w:val="20"/>
                <w:szCs w:val="20"/>
                <w:lang w:eastAsia="en-AU"/>
              </w:rPr>
              <w:fldChar w:fldCharType="begin"/>
            </w:r>
            <w:r>
              <w:rPr>
                <w:rFonts w:ascii="Verdana" w:hAnsi="Verdana"/>
                <w:sz w:val="20"/>
                <w:szCs w:val="20"/>
                <w:lang w:eastAsia="en-AU"/>
              </w:rPr>
              <w:instrText xml:space="preserve"> LINK </w:instrText>
            </w:r>
            <w:r w:rsidR="00DB1FE8">
              <w:rPr>
                <w:rFonts w:ascii="Verdana" w:hAnsi="Verdana"/>
                <w:sz w:val="20"/>
                <w:szCs w:val="20"/>
                <w:lang w:eastAsia="en-AU"/>
              </w:rPr>
              <w:instrText xml:space="preserve">Excel.Sheet.12 "C:\\AutoUpdating Price Forms\\Copy of Current CF Pricing 01.11.23.xlsx" "CF Fees!R75C23" </w:instrText>
            </w:r>
            <w:r>
              <w:rPr>
                <w:rFonts w:ascii="Verdana" w:hAnsi="Verdana"/>
                <w:sz w:val="20"/>
                <w:szCs w:val="20"/>
                <w:lang w:eastAsia="en-AU"/>
              </w:rPr>
              <w:instrText xml:space="preserve">\a \f 4 \r </w:instrText>
            </w:r>
            <w:r w:rsidR="00DB1FE8">
              <w:rPr>
                <w:rFonts w:ascii="Verdana" w:hAnsi="Verdana"/>
                <w:sz w:val="20"/>
                <w:szCs w:val="20"/>
                <w:lang w:eastAsia="en-AU"/>
              </w:rPr>
              <w:fldChar w:fldCharType="separate"/>
            </w:r>
            <w:r w:rsidR="00DB1FE8" w:rsidRPr="00DB1FE8">
              <w:rPr>
                <w:rFonts w:ascii="Arial" w:eastAsiaTheme="minorEastAsia" w:hAnsi="Arial" w:cs="Arial"/>
                <w:color w:val="000000"/>
                <w:sz w:val="20"/>
                <w:szCs w:val="20"/>
                <w:lang w:eastAsia="en-AU"/>
                <w14:ligatures w14:val="standardContextual"/>
              </w:rPr>
              <w:t xml:space="preserve"> $690 </w:t>
            </w:r>
            <w:r>
              <w:rPr>
                <w:rFonts w:ascii="Verdana" w:hAnsi="Verdana"/>
                <w:sz w:val="20"/>
                <w:szCs w:val="20"/>
                <w:lang w:eastAsia="en-AU"/>
              </w:rPr>
              <w:fldChar w:fldCharType="end"/>
            </w:r>
          </w:p>
        </w:tc>
        <w:tc>
          <w:tcPr>
            <w:tcW w:w="3430" w:type="dxa"/>
            <w:vAlign w:val="center"/>
          </w:tcPr>
          <w:p w14:paraId="49CA54D0" w14:textId="019D2702" w:rsidR="00E809BF" w:rsidRPr="004E427C" w:rsidRDefault="00E809BF" w:rsidP="00E809BF">
            <w:pPr>
              <w:tabs>
                <w:tab w:val="left" w:pos="1350"/>
              </w:tabs>
              <w:spacing w:after="0" w:line="240" w:lineRule="auto"/>
              <w:jc w:val="center"/>
              <w:rPr>
                <w:rFonts w:ascii="Verdana" w:hAnsi="Verdana"/>
                <w:sz w:val="20"/>
                <w:szCs w:val="20"/>
                <w:lang w:eastAsia="en-AU"/>
              </w:rPr>
            </w:pPr>
            <w:r>
              <w:rPr>
                <w:rFonts w:ascii="Verdana" w:hAnsi="Verdana"/>
                <w:sz w:val="20"/>
                <w:szCs w:val="20"/>
                <w:lang w:eastAsia="en-AU"/>
              </w:rPr>
              <w:t>Upon Confirmation</w:t>
            </w:r>
          </w:p>
        </w:tc>
      </w:tr>
      <w:tr w:rsidR="00E809BF" w14:paraId="485A361D" w14:textId="77777777" w:rsidTr="000E35E0">
        <w:trPr>
          <w:trHeight w:val="18"/>
          <w:tblCellSpacing w:w="20" w:type="dxa"/>
        </w:trPr>
        <w:tc>
          <w:tcPr>
            <w:tcW w:w="8917" w:type="dxa"/>
            <w:gridSpan w:val="3"/>
            <w:shd w:val="clear" w:color="auto" w:fill="B2A1C7" w:themeFill="accent4" w:themeFillTint="99"/>
            <w:vAlign w:val="center"/>
          </w:tcPr>
          <w:p w14:paraId="60EEE87F" w14:textId="624AC04B" w:rsidR="00E809BF" w:rsidRPr="00E809BF" w:rsidRDefault="00E809BF" w:rsidP="00E809BF">
            <w:pPr>
              <w:tabs>
                <w:tab w:val="left" w:pos="1350"/>
              </w:tabs>
              <w:spacing w:after="0" w:line="240" w:lineRule="auto"/>
              <w:jc w:val="center"/>
              <w:rPr>
                <w:rFonts w:ascii="Verdana" w:hAnsi="Verdana"/>
                <w:b/>
                <w:sz w:val="16"/>
                <w:szCs w:val="16"/>
                <w:lang w:eastAsia="en-AU"/>
              </w:rPr>
            </w:pPr>
            <w:r w:rsidRPr="00E809BF">
              <w:rPr>
                <w:rFonts w:ascii="Verdana" w:hAnsi="Verdana"/>
                <w:b/>
                <w:color w:val="FFFFFF" w:themeColor="background1"/>
                <w:sz w:val="16"/>
                <w:szCs w:val="16"/>
                <w:lang w:eastAsia="en-AU"/>
              </w:rPr>
              <w:t>Stage Two</w:t>
            </w:r>
          </w:p>
        </w:tc>
      </w:tr>
      <w:tr w:rsidR="00E809BF" w14:paraId="3D5AFBE5" w14:textId="77777777" w:rsidTr="000E35E0">
        <w:trPr>
          <w:trHeight w:val="18"/>
          <w:tblCellSpacing w:w="20" w:type="dxa"/>
        </w:trPr>
        <w:tc>
          <w:tcPr>
            <w:tcW w:w="3298" w:type="dxa"/>
            <w:shd w:val="clear" w:color="auto" w:fill="auto"/>
            <w:vAlign w:val="center"/>
          </w:tcPr>
          <w:p w14:paraId="6A17B2FE" w14:textId="49CA331E" w:rsidR="00E809BF" w:rsidRPr="000152CB" w:rsidRDefault="00E809BF" w:rsidP="00E809BF">
            <w:pPr>
              <w:tabs>
                <w:tab w:val="left" w:pos="1350"/>
              </w:tabs>
              <w:spacing w:after="0"/>
              <w:jc w:val="center"/>
              <w:rPr>
                <w:rFonts w:ascii="Verdana" w:hAnsi="Verdana"/>
                <w:sz w:val="16"/>
                <w:szCs w:val="16"/>
              </w:rPr>
            </w:pPr>
            <w:r w:rsidRPr="004E427C">
              <w:rPr>
                <w:rFonts w:ascii="Verdana" w:hAnsi="Verdana"/>
                <w:sz w:val="20"/>
                <w:szCs w:val="20"/>
                <w:lang w:eastAsia="en-AU"/>
              </w:rPr>
              <w:t>Preparation of embryos for Transfer</w:t>
            </w:r>
          </w:p>
        </w:tc>
        <w:tc>
          <w:tcPr>
            <w:tcW w:w="2109" w:type="dxa"/>
            <w:shd w:val="clear" w:color="auto" w:fill="auto"/>
            <w:vAlign w:val="center"/>
          </w:tcPr>
          <w:p w14:paraId="2A3AB169" w14:textId="74B3E7E1" w:rsidR="00E809BF" w:rsidRPr="000152CB" w:rsidRDefault="008313CE" w:rsidP="00E809BF">
            <w:pPr>
              <w:tabs>
                <w:tab w:val="left" w:pos="1350"/>
              </w:tabs>
              <w:jc w:val="center"/>
              <w:rPr>
                <w:rFonts w:ascii="Verdana" w:hAnsi="Verdana"/>
                <w:sz w:val="16"/>
                <w:szCs w:val="16"/>
              </w:rPr>
            </w:pPr>
            <w:r>
              <w:rPr>
                <w:rFonts w:ascii="Verdana" w:hAnsi="Verdana"/>
                <w:sz w:val="20"/>
                <w:szCs w:val="20"/>
                <w:lang w:eastAsia="en-AU"/>
              </w:rPr>
              <w:fldChar w:fldCharType="begin"/>
            </w:r>
            <w:r>
              <w:rPr>
                <w:rFonts w:ascii="Verdana" w:hAnsi="Verdana"/>
                <w:sz w:val="20"/>
                <w:szCs w:val="20"/>
                <w:lang w:eastAsia="en-AU"/>
              </w:rPr>
              <w:instrText xml:space="preserve"> LINK </w:instrText>
            </w:r>
            <w:r w:rsidR="00DB1FE8">
              <w:rPr>
                <w:rFonts w:ascii="Verdana" w:hAnsi="Verdana"/>
                <w:sz w:val="20"/>
                <w:szCs w:val="20"/>
                <w:lang w:eastAsia="en-AU"/>
              </w:rPr>
              <w:instrText xml:space="preserve">Excel.Sheet.12 "C:\\AutoUpdating Price Forms\\Copy of Current CF Pricing 01.11.23.xlsx" "CF Fees!R25C23" </w:instrText>
            </w:r>
            <w:r>
              <w:rPr>
                <w:rFonts w:ascii="Verdana" w:hAnsi="Verdana"/>
                <w:sz w:val="20"/>
                <w:szCs w:val="20"/>
                <w:lang w:eastAsia="en-AU"/>
              </w:rPr>
              <w:instrText xml:space="preserve">\a \f 4 \r </w:instrText>
            </w:r>
            <w:r w:rsidR="00DB1FE8">
              <w:rPr>
                <w:rFonts w:ascii="Verdana" w:hAnsi="Verdana"/>
                <w:sz w:val="20"/>
                <w:szCs w:val="20"/>
                <w:lang w:eastAsia="en-AU"/>
              </w:rPr>
              <w:fldChar w:fldCharType="separate"/>
            </w:r>
            <w:r w:rsidR="00DB1FE8" w:rsidRPr="00DB1FE8">
              <w:rPr>
                <w:rFonts w:ascii="Arial" w:eastAsiaTheme="minorEastAsia" w:hAnsi="Arial" w:cs="Arial"/>
                <w:color w:val="000000"/>
                <w:sz w:val="20"/>
                <w:szCs w:val="20"/>
                <w:lang w:eastAsia="en-AU"/>
                <w14:ligatures w14:val="standardContextual"/>
              </w:rPr>
              <w:t xml:space="preserve"> $3580 </w:t>
            </w:r>
            <w:r>
              <w:rPr>
                <w:rFonts w:ascii="Verdana" w:hAnsi="Verdana"/>
                <w:sz w:val="20"/>
                <w:szCs w:val="20"/>
                <w:lang w:eastAsia="en-AU"/>
              </w:rPr>
              <w:fldChar w:fldCharType="end"/>
            </w:r>
          </w:p>
        </w:tc>
        <w:tc>
          <w:tcPr>
            <w:tcW w:w="3430" w:type="dxa"/>
            <w:vAlign w:val="center"/>
          </w:tcPr>
          <w:p w14:paraId="7B90C365" w14:textId="77777777" w:rsidR="00E809BF" w:rsidRDefault="00E809BF" w:rsidP="00E809BF">
            <w:pPr>
              <w:tabs>
                <w:tab w:val="left" w:pos="1350"/>
              </w:tabs>
              <w:spacing w:after="0" w:line="240" w:lineRule="auto"/>
              <w:jc w:val="center"/>
              <w:rPr>
                <w:rFonts w:ascii="Verdana" w:hAnsi="Verdana"/>
                <w:sz w:val="20"/>
                <w:szCs w:val="20"/>
                <w:lang w:eastAsia="en-AU"/>
              </w:rPr>
            </w:pPr>
            <w:r>
              <w:rPr>
                <w:rFonts w:ascii="Verdana" w:hAnsi="Verdana"/>
                <w:sz w:val="20"/>
                <w:szCs w:val="20"/>
                <w:lang w:eastAsia="en-AU"/>
              </w:rPr>
              <w:t xml:space="preserve">Day </w:t>
            </w:r>
            <w:r w:rsidRPr="004E427C">
              <w:rPr>
                <w:rFonts w:ascii="Verdana" w:hAnsi="Verdana"/>
                <w:sz w:val="20"/>
                <w:szCs w:val="20"/>
                <w:lang w:eastAsia="en-AU"/>
              </w:rPr>
              <w:t>of Transfer Cycle</w:t>
            </w:r>
          </w:p>
          <w:p w14:paraId="28B4DBA4" w14:textId="5A25EA0C" w:rsidR="00E809BF" w:rsidRPr="000152CB" w:rsidRDefault="00E809BF" w:rsidP="00E809BF">
            <w:pPr>
              <w:tabs>
                <w:tab w:val="left" w:pos="1350"/>
              </w:tabs>
              <w:jc w:val="center"/>
              <w:rPr>
                <w:rFonts w:ascii="Verdana" w:hAnsi="Verdana"/>
                <w:sz w:val="16"/>
                <w:szCs w:val="16"/>
              </w:rPr>
            </w:pPr>
          </w:p>
        </w:tc>
      </w:tr>
    </w:tbl>
    <w:p w14:paraId="667E4772" w14:textId="5D509AD7" w:rsidR="000152CB" w:rsidRPr="00E7799B" w:rsidRDefault="000152CB" w:rsidP="00E7799B">
      <w:pPr>
        <w:shd w:val="clear" w:color="auto" w:fill="FFFFFF"/>
        <w:spacing w:after="0"/>
        <w:rPr>
          <w:rFonts w:ascii="Arial" w:hAnsi="Arial" w:cs="Arial"/>
          <w:sz w:val="16"/>
          <w:szCs w:val="16"/>
          <w:lang w:val="en-US"/>
        </w:rPr>
      </w:pPr>
      <w:r w:rsidRPr="00E7799B">
        <w:rPr>
          <w:rFonts w:ascii="Arial" w:hAnsi="Arial" w:cs="Arial"/>
          <w:sz w:val="16"/>
          <w:szCs w:val="16"/>
          <w:lang w:val="en-US"/>
        </w:rPr>
        <w:t xml:space="preserve">Fees current as of </w:t>
      </w:r>
      <w:r w:rsidR="009A654D">
        <w:rPr>
          <w:rFonts w:ascii="Arial" w:hAnsi="Arial" w:cs="Arial"/>
          <w:sz w:val="16"/>
          <w:szCs w:val="16"/>
          <w:lang w:val="en-US"/>
        </w:rPr>
        <w:fldChar w:fldCharType="begin"/>
      </w:r>
      <w:r w:rsidR="009A654D">
        <w:rPr>
          <w:rFonts w:ascii="Arial" w:hAnsi="Arial" w:cs="Arial"/>
          <w:sz w:val="16"/>
          <w:szCs w:val="16"/>
          <w:lang w:val="en-US"/>
        </w:rPr>
        <w:instrText xml:space="preserve"> LINK </w:instrText>
      </w:r>
      <w:r w:rsidR="00DB1FE8">
        <w:rPr>
          <w:rFonts w:ascii="Arial" w:hAnsi="Arial" w:cs="Arial"/>
          <w:sz w:val="16"/>
          <w:szCs w:val="16"/>
          <w:lang w:val="en-US"/>
        </w:rPr>
        <w:instrText xml:space="preserve">Excel.Sheet.12 "C:\\AutoUpdating Price Forms\\Copy of Current CF Pricing 01.11.23.xlsx" "CF Fees!R2C12" </w:instrText>
      </w:r>
      <w:r w:rsidR="009A654D">
        <w:rPr>
          <w:rFonts w:ascii="Arial" w:hAnsi="Arial" w:cs="Arial"/>
          <w:sz w:val="16"/>
          <w:szCs w:val="16"/>
          <w:lang w:val="en-US"/>
        </w:rPr>
        <w:instrText xml:space="preserve">\a \f 4 \r </w:instrText>
      </w:r>
      <w:r w:rsidR="00DB1FE8">
        <w:rPr>
          <w:rFonts w:ascii="Arial" w:hAnsi="Arial" w:cs="Arial"/>
          <w:sz w:val="16"/>
          <w:szCs w:val="16"/>
          <w:lang w:val="en-US"/>
        </w:rPr>
        <w:fldChar w:fldCharType="separate"/>
      </w:r>
      <w:r w:rsidR="00DB1FE8" w:rsidRPr="00DB1FE8">
        <w:rPr>
          <w:rFonts w:ascii="Arial" w:eastAsiaTheme="minorEastAsia" w:hAnsi="Arial" w:cs="Arial"/>
          <w:color w:val="000000"/>
          <w:sz w:val="16"/>
          <w:szCs w:val="16"/>
          <w:lang w:eastAsia="en-AU"/>
          <w14:ligatures w14:val="standardContextual"/>
        </w:rPr>
        <w:t>1st January 2024</w:t>
      </w:r>
      <w:r w:rsidR="009A654D">
        <w:rPr>
          <w:rFonts w:ascii="Arial" w:hAnsi="Arial" w:cs="Arial"/>
          <w:sz w:val="16"/>
          <w:szCs w:val="16"/>
          <w:lang w:val="en-US"/>
        </w:rPr>
        <w:fldChar w:fldCharType="end"/>
      </w:r>
    </w:p>
    <w:p w14:paraId="74032F28" w14:textId="04EE219E" w:rsidR="00E7799B" w:rsidRPr="00E7799B" w:rsidRDefault="00E7799B" w:rsidP="00E7799B">
      <w:pPr>
        <w:shd w:val="clear" w:color="auto" w:fill="FFFFFF"/>
        <w:spacing w:before="100" w:beforeAutospacing="1" w:after="0"/>
        <w:rPr>
          <w:rFonts w:ascii="Arial" w:eastAsia="Times New Roman" w:hAnsi="Arial" w:cs="Arial"/>
          <w:sz w:val="20"/>
          <w:szCs w:val="20"/>
          <w:lang w:val="en-US"/>
        </w:rPr>
      </w:pPr>
      <w:r w:rsidRPr="00E7799B">
        <w:rPr>
          <w:rFonts w:ascii="Arial" w:eastAsia="Times New Roman" w:hAnsi="Arial" w:cs="Arial"/>
          <w:sz w:val="20"/>
          <w:szCs w:val="20"/>
          <w:lang w:val="en-US"/>
        </w:rPr>
        <w:t>The Fertility Management Fee charged for a fully stimulated IVF cycle include</w:t>
      </w:r>
      <w:r w:rsidR="00E809BF">
        <w:rPr>
          <w:rFonts w:ascii="Arial" w:eastAsia="Times New Roman" w:hAnsi="Arial" w:cs="Arial"/>
          <w:sz w:val="20"/>
          <w:szCs w:val="20"/>
          <w:lang w:val="en-US"/>
        </w:rPr>
        <w:t>s</w:t>
      </w:r>
      <w:r w:rsidRPr="00E7799B">
        <w:rPr>
          <w:rFonts w:ascii="Arial" w:eastAsia="Times New Roman" w:hAnsi="Arial" w:cs="Arial"/>
          <w:sz w:val="20"/>
          <w:szCs w:val="20"/>
          <w:lang w:val="en-US"/>
        </w:rPr>
        <w:t xml:space="preserve"> the following services:</w:t>
      </w:r>
    </w:p>
    <w:p w14:paraId="39351076" w14:textId="77777777" w:rsidR="00E7799B" w:rsidRPr="00E7799B" w:rsidRDefault="00E7799B" w:rsidP="00E7799B">
      <w:pPr>
        <w:numPr>
          <w:ilvl w:val="0"/>
          <w:numId w:val="1"/>
        </w:numPr>
        <w:spacing w:before="100" w:beforeAutospacing="1" w:after="100" w:afterAutospacing="1" w:line="240" w:lineRule="auto"/>
        <w:contextualSpacing/>
        <w:rPr>
          <w:rFonts w:ascii="Arial" w:eastAsia="Times New Roman" w:hAnsi="Arial" w:cs="Arial"/>
          <w:sz w:val="20"/>
          <w:szCs w:val="20"/>
          <w:lang w:val="en-US"/>
        </w:rPr>
      </w:pPr>
      <w:r w:rsidRPr="00E7799B">
        <w:rPr>
          <w:rFonts w:ascii="Arial" w:eastAsia="Times New Roman" w:hAnsi="Arial" w:cs="Arial"/>
          <w:sz w:val="20"/>
          <w:szCs w:val="20"/>
          <w:lang w:val="en-US"/>
        </w:rPr>
        <w:t>Comprehensive education on the treatment process</w:t>
      </w:r>
    </w:p>
    <w:p w14:paraId="43C558B5" w14:textId="77777777" w:rsidR="00E7799B" w:rsidRPr="00E7799B" w:rsidRDefault="00E7799B" w:rsidP="00E7799B">
      <w:pPr>
        <w:numPr>
          <w:ilvl w:val="0"/>
          <w:numId w:val="1"/>
        </w:numPr>
        <w:shd w:val="clear" w:color="auto" w:fill="FFFFFF"/>
        <w:spacing w:before="100" w:beforeAutospacing="1" w:after="240" w:line="240" w:lineRule="auto"/>
        <w:contextualSpacing/>
        <w:rPr>
          <w:rFonts w:ascii="Arial" w:eastAsia="Times New Roman" w:hAnsi="Arial" w:cs="Arial"/>
          <w:sz w:val="20"/>
          <w:szCs w:val="20"/>
          <w:lang w:val="en-US"/>
        </w:rPr>
      </w:pPr>
      <w:r w:rsidRPr="00E7799B">
        <w:rPr>
          <w:rFonts w:ascii="Arial" w:eastAsia="Times New Roman" w:hAnsi="Arial" w:cs="Arial"/>
          <w:sz w:val="20"/>
          <w:szCs w:val="20"/>
          <w:lang w:val="en-US"/>
        </w:rPr>
        <w:t xml:space="preserve">Comprehensive financial quote </w:t>
      </w:r>
    </w:p>
    <w:p w14:paraId="04E8E96E" w14:textId="54105B56" w:rsidR="00E7799B" w:rsidRPr="00E7799B" w:rsidRDefault="00E7799B" w:rsidP="00E7799B">
      <w:pPr>
        <w:numPr>
          <w:ilvl w:val="0"/>
          <w:numId w:val="1"/>
        </w:numPr>
        <w:shd w:val="clear" w:color="auto" w:fill="FFFFFF"/>
        <w:spacing w:before="100" w:beforeAutospacing="1" w:after="0" w:line="240" w:lineRule="auto"/>
        <w:contextualSpacing/>
        <w:rPr>
          <w:rFonts w:ascii="Arial" w:eastAsia="Times New Roman" w:hAnsi="Arial" w:cs="Arial"/>
          <w:sz w:val="20"/>
          <w:szCs w:val="20"/>
          <w:lang w:val="en-US"/>
        </w:rPr>
      </w:pPr>
      <w:r w:rsidRPr="00E7799B">
        <w:rPr>
          <w:rFonts w:ascii="Arial" w:eastAsia="Times New Roman" w:hAnsi="Arial" w:cs="Arial"/>
          <w:sz w:val="20"/>
          <w:szCs w:val="20"/>
          <w:lang w:val="en-US"/>
        </w:rPr>
        <w:t xml:space="preserve">Blood tests (pathology) during the intended parent/s / egg provider or surrogates IVF treatment cycle and the </w:t>
      </w:r>
      <w:r w:rsidR="009352CD" w:rsidRPr="00E7799B">
        <w:rPr>
          <w:rFonts w:ascii="Arial" w:eastAsia="Times New Roman" w:hAnsi="Arial" w:cs="Arial"/>
          <w:sz w:val="20"/>
          <w:szCs w:val="20"/>
          <w:lang w:val="en-US"/>
        </w:rPr>
        <w:t>surrogate’s</w:t>
      </w:r>
      <w:r w:rsidRPr="00E7799B">
        <w:rPr>
          <w:rFonts w:ascii="Arial" w:eastAsia="Times New Roman" w:hAnsi="Arial" w:cs="Arial"/>
          <w:sz w:val="20"/>
          <w:szCs w:val="20"/>
          <w:lang w:val="en-US"/>
        </w:rPr>
        <w:t xml:space="preserve"> embryo transfer cycle</w:t>
      </w:r>
    </w:p>
    <w:p w14:paraId="764FD3FC" w14:textId="57C8C0F8"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Ultrasounds with the Rainbow Fertility specialist during the intended parent/s / egg provider or surrogates IVF treatment cycle and the </w:t>
      </w:r>
      <w:r w:rsidR="009352CD" w:rsidRPr="00E7799B">
        <w:rPr>
          <w:rFonts w:ascii="Arial" w:eastAsia="Times New Roman" w:hAnsi="Arial" w:cs="Arial"/>
          <w:sz w:val="20"/>
          <w:szCs w:val="20"/>
          <w:lang w:val="en-US"/>
        </w:rPr>
        <w:t>surrogate’s</w:t>
      </w:r>
      <w:r w:rsidRPr="00E7799B">
        <w:rPr>
          <w:rFonts w:ascii="Arial" w:eastAsia="Times New Roman" w:hAnsi="Arial" w:cs="Arial"/>
          <w:sz w:val="20"/>
          <w:szCs w:val="20"/>
          <w:lang w:val="en-US"/>
        </w:rPr>
        <w:t xml:space="preserve"> embryo transfer cycle </w:t>
      </w:r>
    </w:p>
    <w:p w14:paraId="6F845F22" w14:textId="77777777"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Semen preparation </w:t>
      </w:r>
    </w:p>
    <w:p w14:paraId="44428D78" w14:textId="77777777"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Standard laboratory scientific services including extended culture </w:t>
      </w:r>
    </w:p>
    <w:p w14:paraId="483A00A5" w14:textId="77777777"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The intensive support of a specialised team of IVF nurse coordinators</w:t>
      </w:r>
    </w:p>
    <w:p w14:paraId="34BADE5C" w14:textId="2FBD09A4" w:rsidR="00AF0E93" w:rsidRDefault="00B02D30" w:rsidP="00B02D30">
      <w:pPr>
        <w:shd w:val="clear" w:color="auto" w:fill="FFFFFF"/>
        <w:spacing w:before="100" w:beforeAutospacing="1" w:after="0" w:line="240" w:lineRule="auto"/>
        <w:rPr>
          <w:rFonts w:ascii="Arial" w:eastAsia="Times New Roman" w:hAnsi="Arial" w:cs="Arial"/>
          <w:sz w:val="20"/>
          <w:szCs w:val="20"/>
          <w:lang w:val="en-US"/>
        </w:rPr>
      </w:pPr>
      <w:r w:rsidRPr="00B02D30">
        <w:rPr>
          <w:rFonts w:ascii="Arial" w:eastAsia="Times New Roman"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529B69C5" w14:textId="73AFAFF1" w:rsidR="00BE6878" w:rsidRDefault="00BE6878">
      <w:pPr>
        <w:rPr>
          <w:rFonts w:ascii="Arial" w:eastAsia="Times New Roman" w:hAnsi="Arial" w:cs="Arial"/>
          <w:sz w:val="20"/>
          <w:szCs w:val="20"/>
          <w:lang w:val="en-US"/>
        </w:rPr>
      </w:pPr>
      <w:r>
        <w:rPr>
          <w:rFonts w:ascii="Arial" w:eastAsia="Times New Roman" w:hAnsi="Arial" w:cs="Arial"/>
          <w:sz w:val="20"/>
          <w:szCs w:val="20"/>
          <w:lang w:val="en-US"/>
        </w:rPr>
        <w:br w:type="page"/>
      </w:r>
    </w:p>
    <w:p w14:paraId="4A9713FD" w14:textId="77777777" w:rsidR="003603E7" w:rsidRDefault="003603E7" w:rsidP="00B02D30">
      <w:pPr>
        <w:shd w:val="clear" w:color="auto" w:fill="FFFFFF"/>
        <w:spacing w:before="100" w:beforeAutospacing="1" w:after="0" w:line="240" w:lineRule="auto"/>
        <w:rPr>
          <w:rFonts w:ascii="Arial" w:eastAsia="Times New Roman" w:hAnsi="Arial" w:cs="Arial"/>
          <w:sz w:val="20"/>
          <w:szCs w:val="20"/>
          <w:lang w:val="en-US"/>
        </w:rPr>
      </w:pPr>
    </w:p>
    <w:p w14:paraId="52464DA8" w14:textId="77777777" w:rsidR="005278B2" w:rsidRPr="00AF0E93" w:rsidRDefault="000152CB" w:rsidP="00E7799B">
      <w:pPr>
        <w:shd w:val="clear" w:color="auto" w:fill="B2A1C7" w:themeFill="accent4" w:themeFillTint="99"/>
        <w:spacing w:after="0"/>
        <w:rPr>
          <w:rFonts w:ascii="Arial" w:hAnsi="Arial" w:cs="Arial"/>
          <w:b/>
          <w:color w:val="FFFFFF" w:themeColor="background1"/>
          <w:sz w:val="20"/>
          <w:szCs w:val="20"/>
          <w:lang w:val="en-US"/>
        </w:rPr>
      </w:pPr>
      <w:r w:rsidRPr="00AF0E93">
        <w:rPr>
          <w:rFonts w:ascii="Arial" w:hAnsi="Arial" w:cs="Arial"/>
          <w:b/>
          <w:color w:val="FFFFFF" w:themeColor="background1"/>
          <w:sz w:val="20"/>
          <w:szCs w:val="20"/>
          <w:lang w:val="en-US"/>
        </w:rPr>
        <w:t>ADDITIONAL FEES</w:t>
      </w:r>
    </w:p>
    <w:p w14:paraId="6E1E0317" w14:textId="77777777" w:rsidR="000152CB" w:rsidRPr="007E1C9D" w:rsidRDefault="000152CB" w:rsidP="00D65DF8">
      <w:pPr>
        <w:shd w:val="clear" w:color="auto" w:fill="FFFFFF"/>
        <w:spacing w:before="100" w:beforeAutospacing="1" w:after="195" w:line="240" w:lineRule="auto"/>
        <w:rPr>
          <w:rFonts w:ascii="Arial" w:hAnsi="Arial" w:cs="Arial"/>
          <w:sz w:val="20"/>
          <w:szCs w:val="20"/>
          <w:lang w:val="en-US"/>
        </w:rPr>
      </w:pPr>
      <w:r w:rsidRPr="007E1C9D">
        <w:rPr>
          <w:rFonts w:ascii="Arial" w:hAnsi="Arial" w:cs="Arial"/>
          <w:sz w:val="20"/>
          <w:szCs w:val="20"/>
          <w:lang w:val="en-US"/>
        </w:rPr>
        <w:t xml:space="preserve">There will be some additional costs associated with your treatment cycle. You will receive these accounts separately, in addition to your </w:t>
      </w:r>
      <w:r w:rsidR="00D65DF8">
        <w:rPr>
          <w:rFonts w:ascii="Arial" w:hAnsi="Arial" w:cs="Arial"/>
          <w:sz w:val="20"/>
          <w:szCs w:val="20"/>
          <w:lang w:val="en-US"/>
        </w:rPr>
        <w:t>Rainbow Fertility</w:t>
      </w:r>
      <w:r w:rsidR="00D65DF8" w:rsidRPr="003A2AFD">
        <w:rPr>
          <w:rFonts w:ascii="Arial" w:hAnsi="Arial" w:cs="Arial"/>
          <w:sz w:val="20"/>
          <w:szCs w:val="20"/>
          <w:lang w:val="en-US"/>
        </w:rPr>
        <w:t xml:space="preserve"> </w:t>
      </w:r>
      <w:r w:rsidRPr="007E1C9D">
        <w:rPr>
          <w:rFonts w:ascii="Arial" w:hAnsi="Arial" w:cs="Arial"/>
          <w:sz w:val="20"/>
          <w:szCs w:val="20"/>
          <w:lang w:val="en-US"/>
        </w:rPr>
        <w:t xml:space="preserve">accounts. These </w:t>
      </w:r>
      <w:r>
        <w:rPr>
          <w:rFonts w:ascii="Arial" w:hAnsi="Arial" w:cs="Arial"/>
          <w:sz w:val="20"/>
          <w:szCs w:val="20"/>
          <w:lang w:val="en-US"/>
        </w:rPr>
        <w:t xml:space="preserve">will </w:t>
      </w:r>
      <w:r w:rsidRPr="007E1C9D">
        <w:rPr>
          <w:rFonts w:ascii="Arial" w:hAnsi="Arial" w:cs="Arial"/>
          <w:sz w:val="20"/>
          <w:szCs w:val="20"/>
          <w:lang w:val="en-US"/>
        </w:rPr>
        <w:t>involve</w:t>
      </w:r>
      <w:r>
        <w:rPr>
          <w:rFonts w:ascii="Arial" w:hAnsi="Arial" w:cs="Arial"/>
          <w:sz w:val="20"/>
          <w:szCs w:val="20"/>
          <w:lang w:val="en-US"/>
        </w:rPr>
        <w:t xml:space="preserve"> </w:t>
      </w:r>
      <w:r w:rsidRPr="007E1C9D">
        <w:rPr>
          <w:rFonts w:ascii="Arial" w:hAnsi="Arial" w:cs="Arial"/>
          <w:sz w:val="20"/>
          <w:szCs w:val="20"/>
          <w:lang w:val="en-US"/>
        </w:rPr>
        <w:t>the following:</w:t>
      </w:r>
    </w:p>
    <w:p w14:paraId="5D185FA7" w14:textId="3C97DF79" w:rsidR="00B02D30" w:rsidRDefault="00406065" w:rsidP="00B02D30">
      <w:pPr>
        <w:shd w:val="clear" w:color="auto" w:fill="FFFFFF"/>
        <w:spacing w:before="100" w:beforeAutospacing="1" w:after="0" w:line="240" w:lineRule="auto"/>
        <w:rPr>
          <w:rFonts w:ascii="Arial" w:hAnsi="Arial" w:cs="Arial"/>
          <w:b/>
          <w:sz w:val="20"/>
          <w:szCs w:val="20"/>
          <w:lang w:val="en-US"/>
        </w:rPr>
      </w:pPr>
      <w:r>
        <w:rPr>
          <w:rFonts w:ascii="Arial" w:hAnsi="Arial" w:cs="Arial"/>
          <w:b/>
          <w:sz w:val="20"/>
          <w:szCs w:val="20"/>
          <w:lang w:val="en-US"/>
        </w:rPr>
        <w:t xml:space="preserve">Clinician </w:t>
      </w:r>
      <w:r w:rsidR="000152CB" w:rsidRPr="007E1C9D">
        <w:rPr>
          <w:rFonts w:ascii="Arial" w:hAnsi="Arial" w:cs="Arial"/>
          <w:b/>
          <w:sz w:val="20"/>
          <w:szCs w:val="20"/>
          <w:lang w:val="en-US"/>
        </w:rPr>
        <w:t>Fee</w:t>
      </w:r>
    </w:p>
    <w:p w14:paraId="397EDF56" w14:textId="6E6026E7" w:rsidR="000152CB" w:rsidRPr="00B02D30" w:rsidRDefault="000152CB" w:rsidP="00B02D30">
      <w:pPr>
        <w:shd w:val="clear" w:color="auto" w:fill="FFFFFF"/>
        <w:spacing w:before="100" w:beforeAutospacing="1" w:after="0" w:line="240" w:lineRule="auto"/>
        <w:rPr>
          <w:rFonts w:ascii="Arial" w:hAnsi="Arial" w:cs="Arial"/>
          <w:b/>
          <w:sz w:val="20"/>
          <w:szCs w:val="20"/>
          <w:lang w:val="en-US"/>
        </w:rPr>
      </w:pPr>
      <w:r>
        <w:rPr>
          <w:rFonts w:ascii="Arial" w:hAnsi="Arial" w:cs="Arial"/>
          <w:sz w:val="20"/>
          <w:szCs w:val="20"/>
          <w:lang w:val="en-US"/>
        </w:rPr>
        <w:t xml:space="preserve">The fees charged by your </w:t>
      </w:r>
      <w:r w:rsidR="00406065">
        <w:rPr>
          <w:rFonts w:ascii="Arial" w:hAnsi="Arial" w:cs="Arial"/>
          <w:sz w:val="20"/>
          <w:szCs w:val="20"/>
          <w:lang w:val="en-US"/>
        </w:rPr>
        <w:t xml:space="preserve">clinician </w:t>
      </w:r>
      <w:r>
        <w:rPr>
          <w:rFonts w:ascii="Arial" w:hAnsi="Arial" w:cs="Arial"/>
          <w:sz w:val="20"/>
          <w:szCs w:val="20"/>
          <w:lang w:val="en-US"/>
        </w:rPr>
        <w:t xml:space="preserve">include the initial consultations and tests performed by your </w:t>
      </w:r>
      <w:r w:rsidR="00406065">
        <w:rPr>
          <w:rFonts w:ascii="Arial" w:hAnsi="Arial" w:cs="Arial"/>
          <w:sz w:val="20"/>
          <w:szCs w:val="20"/>
          <w:lang w:val="en-US"/>
        </w:rPr>
        <w:t>clinician</w:t>
      </w:r>
      <w:r>
        <w:rPr>
          <w:rFonts w:ascii="Arial" w:hAnsi="Arial" w:cs="Arial"/>
          <w:sz w:val="20"/>
          <w:szCs w:val="20"/>
          <w:lang w:val="en-US"/>
        </w:rPr>
        <w:t xml:space="preserve"> prior to the commencement of treatment.  </w:t>
      </w:r>
      <w:r w:rsidRPr="001023E8">
        <w:rPr>
          <w:rFonts w:ascii="Arial" w:hAnsi="Arial" w:cs="Arial"/>
          <w:sz w:val="20"/>
          <w:szCs w:val="20"/>
          <w:lang w:val="en-US"/>
        </w:rPr>
        <w:t xml:space="preserve">Additional fees for the management </w:t>
      </w:r>
      <w:r>
        <w:rPr>
          <w:rFonts w:ascii="Arial" w:hAnsi="Arial" w:cs="Arial"/>
          <w:sz w:val="20"/>
          <w:szCs w:val="20"/>
          <w:lang w:val="en-US"/>
        </w:rPr>
        <w:t xml:space="preserve">and planning </w:t>
      </w:r>
      <w:r w:rsidRPr="001023E8">
        <w:rPr>
          <w:rFonts w:ascii="Arial" w:hAnsi="Arial" w:cs="Arial"/>
          <w:sz w:val="20"/>
          <w:szCs w:val="20"/>
          <w:lang w:val="en-US"/>
        </w:rPr>
        <w:t xml:space="preserve">of your surrogacy cycle are charged by your </w:t>
      </w:r>
      <w:r w:rsidR="00406065">
        <w:rPr>
          <w:rFonts w:ascii="Arial" w:hAnsi="Arial" w:cs="Arial"/>
          <w:sz w:val="20"/>
          <w:szCs w:val="20"/>
          <w:lang w:val="en-US"/>
        </w:rPr>
        <w:t>clinician</w:t>
      </w:r>
      <w:r w:rsidRPr="001023E8">
        <w:rPr>
          <w:rFonts w:ascii="Arial" w:hAnsi="Arial" w:cs="Arial"/>
          <w:sz w:val="20"/>
          <w:szCs w:val="20"/>
          <w:lang w:val="en-US"/>
        </w:rPr>
        <w:t xml:space="preserve"> and include the consultations for the surrogate</w:t>
      </w:r>
      <w:r>
        <w:rPr>
          <w:rFonts w:ascii="Arial" w:hAnsi="Arial" w:cs="Arial"/>
          <w:sz w:val="20"/>
          <w:szCs w:val="20"/>
          <w:lang w:val="en-US"/>
        </w:rPr>
        <w:t xml:space="preserve">, </w:t>
      </w:r>
      <w:r w:rsidRPr="001023E8">
        <w:rPr>
          <w:rFonts w:ascii="Arial" w:hAnsi="Arial" w:cs="Arial"/>
          <w:sz w:val="20"/>
          <w:szCs w:val="20"/>
          <w:lang w:val="en-US"/>
        </w:rPr>
        <w:t xml:space="preserve">the </w:t>
      </w:r>
      <w:r w:rsidR="00E7799B">
        <w:rPr>
          <w:rFonts w:ascii="Arial" w:hAnsi="Arial" w:cs="Arial"/>
          <w:sz w:val="20"/>
          <w:szCs w:val="20"/>
          <w:lang w:val="en-US"/>
        </w:rPr>
        <w:t>intended parents</w:t>
      </w:r>
      <w:r>
        <w:rPr>
          <w:rFonts w:ascii="Arial" w:hAnsi="Arial" w:cs="Arial"/>
          <w:sz w:val="20"/>
          <w:szCs w:val="20"/>
          <w:lang w:val="en-US"/>
        </w:rPr>
        <w:t xml:space="preserve"> and egg </w:t>
      </w:r>
      <w:r w:rsidR="00E7799B">
        <w:rPr>
          <w:rFonts w:ascii="Arial" w:hAnsi="Arial" w:cs="Arial"/>
          <w:sz w:val="20"/>
          <w:szCs w:val="20"/>
          <w:lang w:val="en-US"/>
        </w:rPr>
        <w:t>provider</w:t>
      </w:r>
      <w:r>
        <w:rPr>
          <w:rFonts w:ascii="Arial" w:hAnsi="Arial" w:cs="Arial"/>
          <w:sz w:val="20"/>
          <w:szCs w:val="20"/>
          <w:lang w:val="en-US"/>
        </w:rPr>
        <w:t xml:space="preserve"> (if applicable).</w:t>
      </w:r>
      <w:r w:rsidRPr="001023E8">
        <w:rPr>
          <w:rFonts w:ascii="Arial" w:hAnsi="Arial" w:cs="Arial"/>
          <w:sz w:val="20"/>
          <w:szCs w:val="20"/>
          <w:lang w:val="en-US"/>
        </w:rPr>
        <w:t xml:space="preserve"> </w:t>
      </w:r>
      <w:r>
        <w:rPr>
          <w:rFonts w:ascii="Arial" w:hAnsi="Arial" w:cs="Arial"/>
          <w:sz w:val="20"/>
          <w:szCs w:val="20"/>
          <w:lang w:val="en-US"/>
        </w:rPr>
        <w:t xml:space="preserve">  The </w:t>
      </w:r>
      <w:r w:rsidR="00406065">
        <w:rPr>
          <w:rFonts w:ascii="Arial" w:hAnsi="Arial" w:cs="Arial"/>
          <w:sz w:val="20"/>
          <w:szCs w:val="20"/>
          <w:lang w:val="en-US"/>
        </w:rPr>
        <w:t>clinician</w:t>
      </w:r>
      <w:r>
        <w:rPr>
          <w:rFonts w:ascii="Arial" w:hAnsi="Arial" w:cs="Arial"/>
          <w:sz w:val="20"/>
          <w:szCs w:val="20"/>
          <w:lang w:val="en-US"/>
        </w:rPr>
        <w:t xml:space="preserve"> will also charge a fee for performing both the egg collection and embryo </w:t>
      </w:r>
      <w:r w:rsidRPr="001023E8">
        <w:rPr>
          <w:rFonts w:ascii="Arial" w:hAnsi="Arial" w:cs="Arial"/>
          <w:sz w:val="20"/>
          <w:szCs w:val="20"/>
          <w:lang w:val="en-US"/>
        </w:rPr>
        <w:t xml:space="preserve">transfer. </w:t>
      </w:r>
    </w:p>
    <w:p w14:paraId="534ACB8B" w14:textId="2EA067B5" w:rsidR="000152CB" w:rsidRPr="000E35E0" w:rsidRDefault="000152CB" w:rsidP="00447E2A">
      <w:pPr>
        <w:shd w:val="clear" w:color="auto" w:fill="FFFFFF"/>
        <w:spacing w:before="100" w:beforeAutospacing="1" w:after="195" w:line="240" w:lineRule="auto"/>
        <w:rPr>
          <w:rFonts w:ascii="Arial" w:hAnsi="Arial" w:cs="Arial"/>
          <w:sz w:val="16"/>
          <w:szCs w:val="16"/>
          <w:lang w:val="en-US"/>
        </w:rPr>
      </w:pPr>
      <w:r w:rsidRPr="001023E8">
        <w:rPr>
          <w:rFonts w:ascii="Arial" w:hAnsi="Arial" w:cs="Arial"/>
          <w:sz w:val="20"/>
          <w:szCs w:val="20"/>
          <w:lang w:val="en-US"/>
        </w:rPr>
        <w:t xml:space="preserve">These fees are set at your </w:t>
      </w:r>
      <w:r w:rsidR="00406065">
        <w:rPr>
          <w:rFonts w:ascii="Arial" w:hAnsi="Arial" w:cs="Arial"/>
          <w:sz w:val="20"/>
          <w:szCs w:val="20"/>
          <w:lang w:val="en-US"/>
        </w:rPr>
        <w:t>clinician</w:t>
      </w:r>
      <w:r w:rsidRPr="001023E8">
        <w:rPr>
          <w:rFonts w:ascii="Arial" w:hAnsi="Arial" w:cs="Arial"/>
          <w:sz w:val="20"/>
          <w:szCs w:val="20"/>
          <w:lang w:val="en-US"/>
        </w:rPr>
        <w:t>’s own discretion</w:t>
      </w:r>
      <w:r>
        <w:rPr>
          <w:rFonts w:ascii="Arial" w:hAnsi="Arial" w:cs="Arial"/>
          <w:sz w:val="20"/>
          <w:szCs w:val="20"/>
          <w:lang w:val="en-US"/>
        </w:rPr>
        <w:t>.  P</w:t>
      </w:r>
      <w:r w:rsidRPr="001023E8">
        <w:rPr>
          <w:rFonts w:ascii="Arial" w:hAnsi="Arial" w:cs="Arial"/>
          <w:sz w:val="20"/>
          <w:szCs w:val="20"/>
          <w:lang w:val="en-US"/>
        </w:rPr>
        <w:t>lease contact the office of your </w:t>
      </w:r>
      <w:r w:rsidR="00406065">
        <w:rPr>
          <w:rFonts w:ascii="Arial" w:hAnsi="Arial" w:cs="Arial"/>
          <w:sz w:val="20"/>
          <w:szCs w:val="20"/>
          <w:lang w:val="en-US"/>
        </w:rPr>
        <w:t>clinician</w:t>
      </w:r>
      <w:r>
        <w:rPr>
          <w:rFonts w:ascii="Arial" w:hAnsi="Arial" w:cs="Arial"/>
          <w:sz w:val="20"/>
          <w:szCs w:val="20"/>
          <w:lang w:val="en-US"/>
        </w:rPr>
        <w:t xml:space="preserve"> for an estimate of their fees</w:t>
      </w:r>
      <w:r w:rsidRPr="001023E8">
        <w:rPr>
          <w:rFonts w:ascii="Arial" w:hAnsi="Arial" w:cs="Arial"/>
          <w:sz w:val="20"/>
          <w:szCs w:val="20"/>
          <w:lang w:val="en-US"/>
        </w:rPr>
        <w:t>.</w:t>
      </w:r>
    </w:p>
    <w:p w14:paraId="776F8383" w14:textId="5AF434BB" w:rsidR="000152CB" w:rsidRPr="001023E8" w:rsidRDefault="000152CB" w:rsidP="00447E2A">
      <w:pPr>
        <w:pStyle w:val="ListParagraph"/>
        <w:shd w:val="clear" w:color="auto" w:fill="FFFFFF"/>
        <w:spacing w:before="100" w:beforeAutospacing="1" w:after="100" w:afterAutospacing="1" w:line="240" w:lineRule="auto"/>
        <w:ind w:left="0"/>
        <w:outlineLvl w:val="2"/>
        <w:rPr>
          <w:rFonts w:ascii="Arial" w:eastAsia="Times New Roman" w:hAnsi="Arial" w:cs="Arial"/>
          <w:b/>
          <w:bCs/>
          <w:sz w:val="20"/>
          <w:szCs w:val="20"/>
          <w:lang w:val="en-US" w:eastAsia="en-AU"/>
        </w:rPr>
      </w:pPr>
      <w:r w:rsidRPr="001023E8">
        <w:rPr>
          <w:rFonts w:ascii="Arial" w:eastAsia="Times New Roman" w:hAnsi="Arial" w:cs="Arial"/>
          <w:b/>
          <w:bCs/>
          <w:sz w:val="20"/>
          <w:szCs w:val="20"/>
          <w:lang w:val="en-US" w:eastAsia="en-AU"/>
        </w:rPr>
        <w:t xml:space="preserve">Fertility Medication </w:t>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p>
    <w:p w14:paraId="1EB462AC" w14:textId="77777777"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 xml:space="preserve">Fertility medication for the intended parent/s or egg provider/ surrogate’s IVF cycle and for the surrogate’s transfer cycle is provided via a prescription from your clinician and dispensed through a pharmacy. Medication used in a surrogacy arrangement is not eligible for the PBS co-payment and hence the intended parent/s are required to pay for all medications for the IVF cycle and the transfer cycle privately according to the price schedule of the pharmacy that dispenses the medication to them. </w:t>
      </w:r>
    </w:p>
    <w:p w14:paraId="093A25A6" w14:textId="77777777"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The intended parent/s are responsible to pay for all medication dispensed including the medication dispensed to the surrogate/ egg provider.  Please ensure that you have communicated with your surrogate/ egg provider regarding this account and have made arrangements to transfer payment to the external service provider on their behalf.  Rainbow Fertility is unable to accurately quote these fees on behalf of the pharmacy.</w:t>
      </w:r>
    </w:p>
    <w:p w14:paraId="2EEA0A0B" w14:textId="571AC76E" w:rsidR="000152CB" w:rsidRPr="001023E8" w:rsidRDefault="000152CB" w:rsidP="00447E2A">
      <w:pPr>
        <w:pStyle w:val="ListParagraph"/>
        <w:shd w:val="clear" w:color="auto" w:fill="FFFFFF"/>
        <w:spacing w:before="100" w:beforeAutospacing="1" w:after="100" w:afterAutospacing="1" w:line="240" w:lineRule="auto"/>
        <w:ind w:left="0"/>
        <w:outlineLvl w:val="2"/>
        <w:rPr>
          <w:rFonts w:ascii="Arial" w:eastAsia="Times New Roman" w:hAnsi="Arial" w:cs="Arial"/>
          <w:b/>
          <w:bCs/>
          <w:sz w:val="20"/>
          <w:szCs w:val="20"/>
          <w:lang w:val="en-US" w:eastAsia="en-AU"/>
        </w:rPr>
      </w:pPr>
      <w:r>
        <w:rPr>
          <w:rFonts w:ascii="Arial" w:eastAsia="Times New Roman" w:hAnsi="Arial" w:cs="Arial"/>
          <w:b/>
          <w:bCs/>
          <w:sz w:val="20"/>
          <w:szCs w:val="20"/>
          <w:lang w:val="en-US" w:eastAsia="en-AU"/>
        </w:rPr>
        <w:t xml:space="preserve">Anesthetist Fees </w:t>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sidRPr="001023E8">
        <w:rPr>
          <w:rFonts w:ascii="Arial" w:eastAsia="Times New Roman" w:hAnsi="Arial" w:cs="Arial"/>
          <w:b/>
          <w:bCs/>
          <w:sz w:val="20"/>
          <w:szCs w:val="20"/>
          <w:lang w:val="en-US" w:eastAsia="en-AU"/>
        </w:rPr>
        <w:t xml:space="preserve"> </w:t>
      </w:r>
    </w:p>
    <w:p w14:paraId="73483BFF" w14:textId="226D8148"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 xml:space="preserve">The intended parent/s are responsible for paying the </w:t>
      </w:r>
      <w:r w:rsidR="003E2E78" w:rsidRPr="00E7799B">
        <w:rPr>
          <w:rFonts w:ascii="Arial" w:eastAsia="Times New Roman" w:hAnsi="Arial" w:cs="Arial"/>
          <w:sz w:val="20"/>
          <w:szCs w:val="20"/>
          <w:lang w:val="en-US" w:eastAsia="en-AU"/>
        </w:rPr>
        <w:t>anesthetist</w:t>
      </w:r>
      <w:r w:rsidRPr="00E7799B">
        <w:rPr>
          <w:rFonts w:ascii="Arial" w:eastAsia="Times New Roman" w:hAnsi="Arial" w:cs="Arial"/>
          <w:sz w:val="20"/>
          <w:szCs w:val="20"/>
          <w:lang w:val="en-US" w:eastAsia="en-AU"/>
        </w:rPr>
        <w:t xml:space="preserve"> fee if they are undergoing the egg collection.  If you have private health cover you may be partially covered for these costs.  </w:t>
      </w:r>
    </w:p>
    <w:p w14:paraId="705F19E3" w14:textId="0E0F27E9"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If the surrogacy arrangement involves an egg provider or surrogate undertaking the egg collection then the intended parent/s are responsible for the out-of-pocket expenses.  The fee for the general anesthetic will be billed directly to the egg provider/ surrogate and may be claimable with private health cover if the egg provider/ surrogate has the appropriate level of cover.  Please ensure that you have communicated with your egg provider/ surrogate regarding this account and made arrangements to transfer payment to external service providers on their behalf.  The fee charged by the anesthetist is variable and therefore we recommend that you obtain a quote directly from the anesthetist rooms before treatment.</w:t>
      </w:r>
    </w:p>
    <w:p w14:paraId="1DD84BFB" w14:textId="72AD3B45" w:rsidR="000152CB" w:rsidRPr="001023E8" w:rsidRDefault="000152CB" w:rsidP="00447E2A">
      <w:pPr>
        <w:pStyle w:val="ListParagraph"/>
        <w:shd w:val="clear" w:color="auto" w:fill="FFFFFF"/>
        <w:spacing w:after="100" w:afterAutospacing="1" w:line="240" w:lineRule="auto"/>
        <w:ind w:left="0"/>
        <w:outlineLvl w:val="2"/>
        <w:rPr>
          <w:rFonts w:ascii="Arial" w:eastAsia="Times New Roman" w:hAnsi="Arial" w:cs="Arial"/>
          <w:b/>
          <w:bCs/>
          <w:sz w:val="20"/>
          <w:szCs w:val="20"/>
          <w:lang w:val="en-US" w:eastAsia="en-AU"/>
        </w:rPr>
      </w:pPr>
      <w:r>
        <w:rPr>
          <w:rFonts w:ascii="Arial" w:eastAsia="Times New Roman" w:hAnsi="Arial" w:cs="Arial"/>
          <w:b/>
          <w:sz w:val="20"/>
          <w:szCs w:val="20"/>
          <w:lang w:val="en-US" w:eastAsia="en-AU"/>
        </w:rPr>
        <w:t xml:space="preserve"> </w:t>
      </w:r>
      <w:r>
        <w:rPr>
          <w:rFonts w:ascii="Arial" w:eastAsia="Times New Roman" w:hAnsi="Arial" w:cs="Arial"/>
          <w:b/>
          <w:bCs/>
          <w:sz w:val="20"/>
          <w:szCs w:val="20"/>
          <w:lang w:val="en-US" w:eastAsia="en-AU"/>
        </w:rPr>
        <w:t>Hospital Fees</w:t>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p>
    <w:p w14:paraId="1CF9FBF8" w14:textId="5CA8F5CD" w:rsidR="00984A70" w:rsidRDefault="00984A70" w:rsidP="00984A70">
      <w:pPr>
        <w:jc w:val="both"/>
        <w:rPr>
          <w:rFonts w:ascii="Arial" w:hAnsi="Arial" w:cs="Arial"/>
          <w:sz w:val="20"/>
          <w:szCs w:val="20"/>
          <w:lang w:val="en-US"/>
        </w:rPr>
      </w:pPr>
      <w:bookmarkStart w:id="0" w:name="_Hlk155782352"/>
      <w:r>
        <w:rPr>
          <w:rFonts w:ascii="Arial" w:hAnsi="Arial" w:cs="Arial"/>
          <w:sz w:val="20"/>
          <w:szCs w:val="20"/>
          <w:lang w:val="en-US"/>
        </w:rPr>
        <w:t>The intended parent(s) are responsible for paying the Hospital theatre and bed fee if they are undergoing the egg collection.  Day surgery theatre and accommodation costs maybe partially covered by private health insurance but if you have limited or no health fund cover, the full hospital fees are payable upon admission.  If you are having your procedure at a City Health Day Hospital/Procedure Centre the cost for an EPU i</w:t>
      </w:r>
      <w:r w:rsidR="009D0CDC">
        <w:rPr>
          <w:rFonts w:ascii="Arial" w:hAnsi="Arial" w:cs="Arial"/>
          <w:sz w:val="20"/>
          <w:szCs w:val="20"/>
          <w:lang w:val="en-US"/>
        </w:rPr>
        <w:t xml:space="preserve">s </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Fees!R147C23"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$1350 </w:t>
      </w:r>
      <w:r w:rsidR="009D0CDC">
        <w:rPr>
          <w:rFonts w:ascii="Arial" w:hAnsi="Arial" w:cs="Arial"/>
          <w:sz w:val="20"/>
          <w:szCs w:val="20"/>
          <w:lang w:val="en-US"/>
        </w:rPr>
        <w:fldChar w:fldCharType="end"/>
      </w:r>
      <w:r>
        <w:rPr>
          <w:rFonts w:ascii="Arial" w:hAnsi="Arial" w:cs="Arial"/>
          <w:sz w:val="20"/>
          <w:szCs w:val="20"/>
          <w:lang w:val="en-US"/>
        </w:rPr>
        <w:t xml:space="preserve">and </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Fees!R150C23"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$340 </w:t>
      </w:r>
      <w:r w:rsidR="009D0CDC">
        <w:rPr>
          <w:rFonts w:ascii="Arial" w:hAnsi="Arial" w:cs="Arial"/>
          <w:sz w:val="20"/>
          <w:szCs w:val="20"/>
          <w:lang w:val="en-US"/>
        </w:rPr>
        <w:fldChar w:fldCharType="end"/>
      </w:r>
      <w:r w:rsidR="009D0CDC">
        <w:rPr>
          <w:rFonts w:ascii="Arial" w:hAnsi="Arial" w:cs="Arial"/>
          <w:sz w:val="20"/>
          <w:szCs w:val="20"/>
          <w:lang w:val="en-US"/>
        </w:rPr>
        <w:t>-</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Fees!R149C23"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$565 </w:t>
      </w:r>
      <w:r w:rsidR="009D0CDC">
        <w:rPr>
          <w:rFonts w:ascii="Arial" w:hAnsi="Arial" w:cs="Arial"/>
          <w:sz w:val="20"/>
          <w:szCs w:val="20"/>
          <w:lang w:val="en-US"/>
        </w:rPr>
        <w:fldChar w:fldCharType="end"/>
      </w:r>
      <w:r>
        <w:rPr>
          <w:rFonts w:ascii="Arial" w:hAnsi="Arial" w:cs="Arial"/>
          <w:sz w:val="20"/>
          <w:szCs w:val="20"/>
          <w:lang w:val="en-US"/>
        </w:rPr>
        <w:t>for an embryo transfer</w:t>
      </w:r>
      <w:r w:rsidR="009D0CDC">
        <w:rPr>
          <w:rFonts w:ascii="Arial" w:hAnsi="Arial" w:cs="Arial"/>
          <w:sz w:val="20"/>
          <w:szCs w:val="20"/>
          <w:lang w:val="en-US"/>
        </w:rPr>
        <w:t xml:space="preserve"> (site dependent)</w:t>
      </w:r>
      <w:r w:rsidR="001027BD">
        <w:rPr>
          <w:rFonts w:ascii="Arial" w:hAnsi="Arial" w:cs="Arial"/>
          <w:sz w:val="20"/>
          <w:szCs w:val="20"/>
          <w:lang w:val="en-US"/>
        </w:rPr>
        <w:fldChar w:fldCharType="begin"/>
      </w:r>
      <w:r w:rsidR="001027BD">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Fees!R146C23" </w:instrText>
      </w:r>
      <w:r w:rsidR="001027BD">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1027BD">
        <w:rPr>
          <w:rFonts w:ascii="Arial" w:hAnsi="Arial" w:cs="Arial"/>
          <w:sz w:val="20"/>
          <w:szCs w:val="20"/>
          <w:lang w:val="en-US"/>
        </w:rPr>
        <w:fldChar w:fldCharType="end"/>
      </w:r>
      <w:r>
        <w:rPr>
          <w:rFonts w:ascii="Arial" w:hAnsi="Arial" w:cs="Arial"/>
          <w:sz w:val="20"/>
          <w:szCs w:val="20"/>
          <w:lang w:val="en-US"/>
        </w:rPr>
        <w:t>.  The hospital fees are payable upon admission.</w:t>
      </w:r>
    </w:p>
    <w:bookmarkEnd w:id="0"/>
    <w:p w14:paraId="3D441DE1" w14:textId="4182C344" w:rsidR="00984A70" w:rsidRDefault="00984A70" w:rsidP="00984A70">
      <w:pPr>
        <w:jc w:val="both"/>
        <w:rPr>
          <w:rFonts w:ascii="Arial" w:hAnsi="Arial" w:cs="Arial"/>
          <w:sz w:val="20"/>
          <w:szCs w:val="20"/>
          <w:lang w:val="en-US"/>
        </w:rPr>
      </w:pPr>
    </w:p>
    <w:p w14:paraId="5089CEBC" w14:textId="77777777" w:rsidR="003603E7" w:rsidRDefault="003603E7" w:rsidP="00984A70">
      <w:pPr>
        <w:jc w:val="both"/>
        <w:rPr>
          <w:rFonts w:ascii="Arial" w:hAnsi="Arial" w:cs="Arial"/>
          <w:sz w:val="20"/>
          <w:szCs w:val="20"/>
          <w:lang w:val="en-US"/>
        </w:rPr>
      </w:pPr>
    </w:p>
    <w:p w14:paraId="793B10D5" w14:textId="77777777" w:rsidR="00984A70" w:rsidRDefault="00984A70" w:rsidP="00984A70">
      <w:pPr>
        <w:jc w:val="both"/>
        <w:rPr>
          <w:rFonts w:ascii="Arial" w:hAnsi="Arial" w:cs="Arial"/>
          <w:sz w:val="20"/>
          <w:szCs w:val="20"/>
        </w:rPr>
      </w:pPr>
      <w:r>
        <w:rPr>
          <w:rFonts w:ascii="Arial" w:hAnsi="Arial" w:cs="Arial"/>
          <w:sz w:val="20"/>
          <w:szCs w:val="20"/>
          <w:lang w:val="en-US"/>
        </w:rPr>
        <w:lastRenderedPageBreak/>
        <w:t xml:space="preserve">If the surrogacy arrangement involves an egg provider or surrogate undertaking the egg collection then the intended parent(s) are responsible for paying the out-of-pocket expenses on their behalf.  The hospital fee will be billed directly to the surrogate/ egg provider.  If you are not going to be present at the time of the egg provider/ surrogate’s admission to hospital, we recommend that you contact the day hospital admission staff to arrange the pre-payment of all fees on your egg provider/ surrogate’s behalf.  If your egg provider/ surrogate has private health insurance they may be partially covered for these costs.  Please contact the day hospital admission staff for an estimate of any excess or gap payments that may be required.   </w:t>
      </w:r>
    </w:p>
    <w:p w14:paraId="029141A6" w14:textId="731BD091" w:rsidR="000152CB" w:rsidRPr="000E35E0" w:rsidRDefault="000152CB" w:rsidP="00447E2A">
      <w:pPr>
        <w:pStyle w:val="ListParagraph"/>
        <w:shd w:val="clear" w:color="auto" w:fill="FFFFFF"/>
        <w:spacing w:after="100" w:afterAutospacing="1" w:line="240" w:lineRule="auto"/>
        <w:ind w:left="0"/>
        <w:outlineLvl w:val="2"/>
        <w:rPr>
          <w:rFonts w:ascii="Arial" w:eastAsia="Times New Roman" w:hAnsi="Arial" w:cs="Arial"/>
          <w:b/>
          <w:bCs/>
          <w:sz w:val="20"/>
          <w:szCs w:val="20"/>
          <w:lang w:val="en-US" w:eastAsia="en-AU"/>
        </w:rPr>
      </w:pPr>
      <w:r w:rsidRPr="000E35E0">
        <w:rPr>
          <w:rFonts w:ascii="Arial" w:eastAsia="Times New Roman" w:hAnsi="Arial" w:cs="Arial"/>
          <w:b/>
          <w:bCs/>
          <w:sz w:val="20"/>
          <w:szCs w:val="20"/>
          <w:lang w:val="en-US" w:eastAsia="en-AU"/>
        </w:rPr>
        <w:t xml:space="preserve">Counselling </w:t>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p>
    <w:p w14:paraId="28C4880A" w14:textId="77777777" w:rsidR="00E7799B" w:rsidRPr="000E35E0" w:rsidRDefault="00E7799B" w:rsidP="00E7799B">
      <w:pPr>
        <w:shd w:val="clear" w:color="auto" w:fill="FFFFFF"/>
        <w:spacing w:after="195" w:line="240" w:lineRule="auto"/>
        <w:rPr>
          <w:rFonts w:ascii="Arial" w:eastAsia="Times New Roman" w:hAnsi="Arial" w:cs="Arial"/>
          <w:sz w:val="20"/>
          <w:szCs w:val="20"/>
          <w:lang w:val="en-US"/>
        </w:rPr>
      </w:pPr>
      <w:r w:rsidRPr="000E35E0">
        <w:rPr>
          <w:rFonts w:ascii="Arial" w:eastAsia="Times New Roman" w:hAnsi="Arial" w:cs="Arial"/>
          <w:sz w:val="20"/>
          <w:szCs w:val="20"/>
          <w:lang w:val="en-US"/>
        </w:rPr>
        <w:t>Counselling is required for all parties involved in the surrogacy arrangement.  The counsellor may also recommend for the intended parent/s and surrogate to undergo psychiatric evaluation to ensure there is full informed consent.  Rainbow Fertility recommends patients obtain a quote directly from their counsellor.</w:t>
      </w:r>
    </w:p>
    <w:p w14:paraId="48DD9AA9" w14:textId="266E5F53"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b/>
          <w:sz w:val="20"/>
          <w:szCs w:val="20"/>
          <w:lang w:val="en-US"/>
        </w:rPr>
        <w:t>Legal</w:t>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p>
    <w:p w14:paraId="7883303D" w14:textId="77777777"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sz w:val="20"/>
          <w:szCs w:val="20"/>
          <w:lang w:val="en-US"/>
        </w:rPr>
        <w:t xml:space="preserve">It is a requirement for all patients entering into a surrogacy arrangement to obtain independent legal advice for the surrogacy arrangement and parentage order.  </w:t>
      </w:r>
      <w:r w:rsidR="00816B73" w:rsidRPr="000E35E0">
        <w:rPr>
          <w:rFonts w:ascii="Arial" w:hAnsi="Arial" w:cs="Arial"/>
          <w:sz w:val="20"/>
          <w:szCs w:val="20"/>
          <w:lang w:val="en-US"/>
        </w:rPr>
        <w:t xml:space="preserve">Rainbow Fertility </w:t>
      </w:r>
      <w:r w:rsidRPr="000E35E0">
        <w:rPr>
          <w:rFonts w:ascii="Arial" w:hAnsi="Arial" w:cs="Arial"/>
          <w:sz w:val="20"/>
          <w:szCs w:val="20"/>
          <w:lang w:val="en-US"/>
        </w:rPr>
        <w:t>advises that patients obtain a quote directly from their lawyer, as unfortunately we are unable to provide an estimate of their fees.</w:t>
      </w:r>
    </w:p>
    <w:p w14:paraId="5BDE951C" w14:textId="3A704085"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b/>
          <w:sz w:val="20"/>
          <w:szCs w:val="20"/>
          <w:lang w:val="en-US"/>
        </w:rPr>
        <w:t>Pathology screenings</w:t>
      </w:r>
      <w:r w:rsidRPr="000E35E0">
        <w:rPr>
          <w:rFonts w:ascii="Arial" w:hAnsi="Arial" w:cs="Arial"/>
          <w:sz w:val="20"/>
          <w:szCs w:val="20"/>
          <w:lang w:val="en-US"/>
        </w:rPr>
        <w:t xml:space="preserve"> </w:t>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p>
    <w:p w14:paraId="050B443E" w14:textId="67CF983A"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sz w:val="20"/>
          <w:szCs w:val="20"/>
          <w:lang w:val="en-US"/>
        </w:rPr>
        <w:t xml:space="preserve">All </w:t>
      </w:r>
      <w:r w:rsidR="00B02D30">
        <w:rPr>
          <w:rFonts w:ascii="Arial" w:hAnsi="Arial" w:cs="Arial"/>
          <w:sz w:val="20"/>
          <w:szCs w:val="20"/>
          <w:lang w:val="en-US"/>
        </w:rPr>
        <w:t xml:space="preserve">egg providers </w:t>
      </w:r>
      <w:r w:rsidRPr="000E35E0">
        <w:rPr>
          <w:rFonts w:ascii="Arial" w:hAnsi="Arial" w:cs="Arial"/>
          <w:sz w:val="20"/>
          <w:szCs w:val="20"/>
          <w:lang w:val="en-US"/>
        </w:rPr>
        <w:t xml:space="preserve">and surrogates are required to have pathology screening.  Some of these tests can be bulk billed, however please consult with the staff at </w:t>
      </w:r>
      <w:r w:rsidR="00816B73" w:rsidRPr="000E35E0">
        <w:rPr>
          <w:rFonts w:ascii="Arial" w:hAnsi="Arial" w:cs="Arial"/>
          <w:sz w:val="20"/>
          <w:szCs w:val="20"/>
          <w:lang w:val="en-US"/>
        </w:rPr>
        <w:t xml:space="preserve">Rainbow Fertility </w:t>
      </w:r>
      <w:r w:rsidRPr="000E35E0">
        <w:rPr>
          <w:rFonts w:ascii="Arial" w:hAnsi="Arial" w:cs="Arial"/>
          <w:sz w:val="20"/>
          <w:szCs w:val="20"/>
          <w:lang w:val="en-US"/>
        </w:rPr>
        <w:t xml:space="preserve">to obtain an estimate of the </w:t>
      </w:r>
      <w:r w:rsidR="00D62512" w:rsidRPr="000E35E0">
        <w:rPr>
          <w:rFonts w:ascii="Arial" w:hAnsi="Arial" w:cs="Arial"/>
          <w:sz w:val="20"/>
          <w:szCs w:val="20"/>
          <w:lang w:val="en-US"/>
        </w:rPr>
        <w:t>out-of-pocket</w:t>
      </w:r>
      <w:r w:rsidRPr="000E35E0">
        <w:rPr>
          <w:rFonts w:ascii="Arial" w:hAnsi="Arial" w:cs="Arial"/>
          <w:sz w:val="20"/>
          <w:szCs w:val="20"/>
          <w:lang w:val="en-US"/>
        </w:rPr>
        <w:t xml:space="preserve"> costs and which pathology screening is required. </w:t>
      </w:r>
    </w:p>
    <w:p w14:paraId="39575556" w14:textId="53C94A64" w:rsidR="000152CB" w:rsidRPr="000E35E0" w:rsidRDefault="000152CB" w:rsidP="00447E2A">
      <w:pPr>
        <w:pStyle w:val="ListParagraph"/>
        <w:shd w:val="clear" w:color="auto" w:fill="FFFFFF"/>
        <w:spacing w:after="100" w:afterAutospacing="1" w:line="240" w:lineRule="auto"/>
        <w:ind w:left="0"/>
        <w:outlineLvl w:val="2"/>
        <w:rPr>
          <w:rFonts w:ascii="Arial" w:eastAsia="Times New Roman" w:hAnsi="Arial" w:cs="Arial"/>
          <w:b/>
          <w:bCs/>
          <w:sz w:val="20"/>
          <w:szCs w:val="20"/>
          <w:lang w:val="en-US" w:eastAsia="en-AU"/>
        </w:rPr>
      </w:pPr>
      <w:r w:rsidRPr="000E35E0">
        <w:rPr>
          <w:rFonts w:ascii="Arial" w:eastAsia="Times New Roman" w:hAnsi="Arial" w:cs="Arial"/>
          <w:b/>
          <w:bCs/>
          <w:sz w:val="20"/>
          <w:szCs w:val="20"/>
          <w:lang w:val="en-US" w:eastAsia="en-AU"/>
        </w:rPr>
        <w:t>Specialised Laboratory Services</w:t>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p>
    <w:p w14:paraId="66719384" w14:textId="77777777"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sz w:val="20"/>
          <w:szCs w:val="20"/>
          <w:lang w:val="en-US"/>
        </w:rPr>
        <w:t>In addition to the standard embryology services offered, your specialist may recommend other related services that may help you achieve a successful pregnancy. Additional services include but are not limited to:</w:t>
      </w:r>
    </w:p>
    <w:p w14:paraId="2E350F89" w14:textId="77777777"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Assisted hatching.</w:t>
      </w:r>
    </w:p>
    <w:p w14:paraId="44A1D9C7" w14:textId="1D3315A2" w:rsidR="000152CB" w:rsidRPr="000E35E0" w:rsidRDefault="00447E2A"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Specialised e</w:t>
      </w:r>
      <w:r w:rsidR="000152CB" w:rsidRPr="000E35E0">
        <w:rPr>
          <w:rFonts w:ascii="Arial" w:eastAsia="Times New Roman" w:hAnsi="Arial" w:cs="Arial"/>
          <w:sz w:val="20"/>
          <w:szCs w:val="20"/>
          <w:lang w:val="en-US" w:eastAsia="en-AU"/>
        </w:rPr>
        <w:t>mbryo transfer media.</w:t>
      </w:r>
    </w:p>
    <w:p w14:paraId="102C8D6C" w14:textId="6A225E8D"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 xml:space="preserve">Pre-implantation Genetic </w:t>
      </w:r>
      <w:r w:rsidR="00406065">
        <w:rPr>
          <w:rFonts w:ascii="Arial" w:eastAsia="Times New Roman" w:hAnsi="Arial" w:cs="Arial"/>
          <w:sz w:val="20"/>
          <w:szCs w:val="20"/>
          <w:lang w:val="en-US" w:eastAsia="en-AU"/>
        </w:rPr>
        <w:t>Testing</w:t>
      </w:r>
      <w:r w:rsidR="00BA3DCB" w:rsidRPr="000E35E0">
        <w:rPr>
          <w:rFonts w:ascii="Arial" w:eastAsia="Times New Roman" w:hAnsi="Arial" w:cs="Arial"/>
          <w:sz w:val="20"/>
          <w:szCs w:val="20"/>
          <w:lang w:val="en-US" w:eastAsia="en-AU"/>
        </w:rPr>
        <w:t xml:space="preserve"> </w:t>
      </w:r>
      <w:r w:rsidRPr="000E35E0">
        <w:rPr>
          <w:rFonts w:ascii="Arial" w:eastAsia="Times New Roman" w:hAnsi="Arial" w:cs="Arial"/>
          <w:sz w:val="20"/>
          <w:szCs w:val="20"/>
          <w:lang w:val="en-US" w:eastAsia="en-AU"/>
        </w:rPr>
        <w:t>(PG</w:t>
      </w:r>
      <w:r w:rsidR="00406065">
        <w:rPr>
          <w:rFonts w:ascii="Arial" w:eastAsia="Times New Roman" w:hAnsi="Arial" w:cs="Arial"/>
          <w:sz w:val="20"/>
          <w:szCs w:val="20"/>
          <w:lang w:val="en-US" w:eastAsia="en-AU"/>
        </w:rPr>
        <w:t>T</w:t>
      </w:r>
      <w:r w:rsidRPr="000E35E0">
        <w:rPr>
          <w:rFonts w:ascii="Arial" w:eastAsia="Times New Roman" w:hAnsi="Arial" w:cs="Arial"/>
          <w:sz w:val="20"/>
          <w:szCs w:val="20"/>
          <w:lang w:val="en-US" w:eastAsia="en-AU"/>
        </w:rPr>
        <w:t>).</w:t>
      </w:r>
    </w:p>
    <w:p w14:paraId="183A31D1" w14:textId="77777777"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Sperm freeze.</w:t>
      </w:r>
    </w:p>
    <w:p w14:paraId="0B95E0A4" w14:textId="77777777"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Testicular Sperm Aspiration (TESA).</w:t>
      </w:r>
    </w:p>
    <w:p w14:paraId="60E861F8" w14:textId="77777777" w:rsidR="000152CB" w:rsidRPr="000E35E0" w:rsidRDefault="000152CB" w:rsidP="00447E2A">
      <w:pPr>
        <w:spacing w:line="240" w:lineRule="auto"/>
        <w:rPr>
          <w:rFonts w:ascii="Arial" w:hAnsi="Arial" w:cs="Arial"/>
          <w:b/>
          <w:sz w:val="20"/>
          <w:szCs w:val="20"/>
        </w:rPr>
      </w:pPr>
      <w:r w:rsidRPr="000E35E0">
        <w:rPr>
          <w:rFonts w:ascii="Arial" w:hAnsi="Arial" w:cs="Arial"/>
          <w:b/>
          <w:sz w:val="20"/>
          <w:szCs w:val="20"/>
        </w:rPr>
        <w:t>Ongoing Storage Fees</w:t>
      </w:r>
    </w:p>
    <w:p w14:paraId="6907452E" w14:textId="77777777" w:rsidR="00984A70" w:rsidRDefault="00984A70" w:rsidP="00984A70">
      <w:pPr>
        <w:pStyle w:val="BodyText"/>
        <w:tabs>
          <w:tab w:val="left" w:pos="360"/>
        </w:tabs>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468B4C9F" w14:textId="56F5D23F" w:rsidR="00984A70" w:rsidRDefault="00984A70" w:rsidP="00984A70">
      <w:pPr>
        <w:pStyle w:val="BodyText"/>
        <w:tabs>
          <w:tab w:val="left" w:pos="360"/>
        </w:tabs>
        <w:jc w:val="both"/>
        <w:rPr>
          <w:rFonts w:ascii="Arial" w:hAnsi="Arial" w:cs="Arial"/>
          <w:szCs w:val="20"/>
        </w:rPr>
      </w:pPr>
      <w:r>
        <w:rPr>
          <w:rFonts w:ascii="Arial" w:hAnsi="Arial" w:cs="Arial"/>
          <w:szCs w:val="20"/>
        </w:rPr>
        <w:t> </w:t>
      </w:r>
    </w:p>
    <w:p w14:paraId="710C5DE5" w14:textId="77777777" w:rsidR="000152CB" w:rsidRPr="000E35E0" w:rsidRDefault="000152CB" w:rsidP="00447E2A">
      <w:pPr>
        <w:tabs>
          <w:tab w:val="left" w:pos="1350"/>
        </w:tabs>
        <w:spacing w:line="240" w:lineRule="auto"/>
        <w:jc w:val="both"/>
        <w:rPr>
          <w:rFonts w:ascii="Arial" w:hAnsi="Arial" w:cs="Arial"/>
          <w:sz w:val="20"/>
          <w:szCs w:val="20"/>
        </w:rPr>
      </w:pPr>
      <w:r w:rsidRPr="000E35E0">
        <w:rPr>
          <w:rFonts w:ascii="Arial" w:hAnsi="Arial" w:cs="Arial"/>
          <w:b/>
          <w:sz w:val="20"/>
          <w:szCs w:val="20"/>
        </w:rPr>
        <w:t>Cancelled Cycles</w:t>
      </w:r>
    </w:p>
    <w:p w14:paraId="027B0A97" w14:textId="4DE440A4" w:rsidR="000152CB" w:rsidRPr="000E35E0" w:rsidRDefault="000152CB" w:rsidP="00447E2A">
      <w:pPr>
        <w:shd w:val="clear" w:color="auto" w:fill="FFFFFF"/>
        <w:spacing w:before="100" w:beforeAutospacing="1" w:after="195" w:line="240" w:lineRule="auto"/>
        <w:rPr>
          <w:rFonts w:ascii="Arial" w:hAnsi="Arial" w:cs="Arial"/>
          <w:sz w:val="20"/>
          <w:szCs w:val="20"/>
          <w:lang w:val="en-US"/>
        </w:rPr>
      </w:pPr>
      <w:r w:rsidRPr="000E35E0">
        <w:rPr>
          <w:rFonts w:ascii="Arial" w:hAnsi="Arial" w:cs="Arial"/>
          <w:sz w:val="20"/>
          <w:szCs w:val="20"/>
          <w:lang w:val="en-US"/>
        </w:rPr>
        <w:t>In the event that you decide not to proceed with the surrogacy arrangement and the cycle is cancelled prior to egg collection then a cancellation fee of</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Fees!R107C23"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$1680 </w:t>
      </w:r>
      <w:r w:rsidR="009D0CDC">
        <w:rPr>
          <w:rFonts w:ascii="Arial" w:hAnsi="Arial" w:cs="Arial"/>
          <w:sz w:val="20"/>
          <w:szCs w:val="20"/>
          <w:lang w:val="en-US"/>
        </w:rPr>
        <w:fldChar w:fldCharType="end"/>
      </w:r>
      <w:r w:rsidRPr="000E35E0">
        <w:rPr>
          <w:rFonts w:ascii="Arial" w:hAnsi="Arial" w:cs="Arial"/>
          <w:sz w:val="20"/>
          <w:szCs w:val="20"/>
          <w:lang w:val="en-US"/>
        </w:rPr>
        <w:t xml:space="preserve">is payable.  The application fee is not refundable.  </w:t>
      </w:r>
    </w:p>
    <w:p w14:paraId="4551E1A7" w14:textId="77777777" w:rsidR="000152CB" w:rsidRPr="000E35E0" w:rsidRDefault="000152CB" w:rsidP="00447E2A">
      <w:pPr>
        <w:shd w:val="clear" w:color="auto" w:fill="FFFFFF"/>
        <w:spacing w:before="100" w:beforeAutospacing="1" w:after="195" w:line="240" w:lineRule="auto"/>
        <w:rPr>
          <w:rFonts w:ascii="Arial" w:hAnsi="Arial" w:cs="Arial"/>
          <w:sz w:val="20"/>
          <w:szCs w:val="20"/>
          <w:lang w:val="en-US"/>
        </w:rPr>
      </w:pPr>
      <w:r w:rsidRPr="000E35E0">
        <w:rPr>
          <w:rFonts w:ascii="Arial" w:hAnsi="Arial" w:cs="Arial"/>
          <w:sz w:val="20"/>
          <w:szCs w:val="20"/>
          <w:lang w:val="en-US"/>
        </w:rPr>
        <w:t>If you proceed to egg collection and there are no eggs collected or the eggs fail to fertilise you are still liable for the full cost of treatment even though treatment has not resulted in a transfer or embryos being frozen.</w:t>
      </w:r>
    </w:p>
    <w:p w14:paraId="714A903F" w14:textId="176811B3" w:rsidR="000152CB" w:rsidRPr="000E35E0" w:rsidRDefault="000152CB" w:rsidP="00447E2A">
      <w:pPr>
        <w:shd w:val="clear" w:color="auto" w:fill="FFFFFF"/>
        <w:spacing w:before="100" w:beforeAutospacing="1" w:after="195" w:line="240" w:lineRule="auto"/>
        <w:rPr>
          <w:rFonts w:ascii="Arial" w:hAnsi="Arial" w:cs="Arial"/>
          <w:sz w:val="20"/>
          <w:szCs w:val="20"/>
          <w:lang w:val="en-US"/>
        </w:rPr>
      </w:pPr>
      <w:r w:rsidRPr="000E35E0">
        <w:rPr>
          <w:rFonts w:ascii="Arial" w:hAnsi="Arial" w:cs="Arial"/>
          <w:sz w:val="20"/>
          <w:szCs w:val="20"/>
          <w:lang w:val="en-US"/>
        </w:rPr>
        <w:t>If the surrogates transfer cycle is cancelled for any reason there is a cancellation fee of</w:t>
      </w:r>
      <w:r w:rsidR="009D0CDC">
        <w:rPr>
          <w:rFonts w:ascii="Arial" w:hAnsi="Arial" w:cs="Arial"/>
          <w:sz w:val="20"/>
          <w:szCs w:val="20"/>
          <w:lang w:val="en-US"/>
        </w:rPr>
        <w:t xml:space="preserve"> </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Fees!R108C23"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$775 </w:t>
      </w:r>
      <w:r w:rsidR="009D0CDC">
        <w:rPr>
          <w:rFonts w:ascii="Arial" w:hAnsi="Arial" w:cs="Arial"/>
          <w:sz w:val="20"/>
          <w:szCs w:val="20"/>
          <w:lang w:val="en-US"/>
        </w:rPr>
        <w:fldChar w:fldCharType="end"/>
      </w:r>
      <w:r w:rsidR="001027BD">
        <w:rPr>
          <w:rFonts w:ascii="Arial" w:hAnsi="Arial" w:cs="Arial"/>
          <w:sz w:val="20"/>
          <w:szCs w:val="20"/>
          <w:lang w:val="en-US"/>
        </w:rPr>
        <w:fldChar w:fldCharType="begin"/>
      </w:r>
      <w:r w:rsidR="001027BD">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Fees!R106C23" </w:instrText>
      </w:r>
      <w:r w:rsidR="001027BD">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1027BD">
        <w:rPr>
          <w:rFonts w:ascii="Arial" w:hAnsi="Arial" w:cs="Arial"/>
          <w:sz w:val="20"/>
          <w:szCs w:val="20"/>
          <w:lang w:val="en-US"/>
        </w:rPr>
        <w:fldChar w:fldCharType="end"/>
      </w:r>
      <w:r w:rsidRPr="000E35E0">
        <w:rPr>
          <w:rFonts w:ascii="Arial" w:hAnsi="Arial" w:cs="Arial"/>
          <w:sz w:val="20"/>
          <w:szCs w:val="20"/>
          <w:lang w:val="en-US"/>
        </w:rPr>
        <w:t>payable.</w:t>
      </w:r>
    </w:p>
    <w:p w14:paraId="64FDD4B6" w14:textId="77777777" w:rsidR="003121CE" w:rsidRDefault="003121CE" w:rsidP="00447E2A">
      <w:pPr>
        <w:spacing w:before="100" w:beforeAutospacing="1" w:after="100" w:afterAutospacing="1" w:line="240" w:lineRule="auto"/>
        <w:rPr>
          <w:rFonts w:ascii="Arial" w:hAnsi="Arial" w:cs="Arial"/>
          <w:b/>
          <w:sz w:val="20"/>
          <w:szCs w:val="20"/>
          <w:lang w:val="en-US"/>
        </w:rPr>
      </w:pPr>
    </w:p>
    <w:p w14:paraId="78D6443F" w14:textId="5FF2F4AA" w:rsidR="003E2E78" w:rsidRDefault="003E2E78">
      <w:pPr>
        <w:rPr>
          <w:rFonts w:ascii="Arial" w:hAnsi="Arial" w:cs="Arial"/>
          <w:b/>
          <w:sz w:val="20"/>
          <w:szCs w:val="20"/>
          <w:lang w:val="en-US"/>
        </w:rPr>
      </w:pPr>
      <w:r>
        <w:rPr>
          <w:rFonts w:ascii="Arial" w:hAnsi="Arial" w:cs="Arial"/>
          <w:b/>
          <w:sz w:val="20"/>
          <w:szCs w:val="20"/>
          <w:lang w:val="en-US"/>
        </w:rPr>
        <w:br w:type="page"/>
      </w:r>
    </w:p>
    <w:p w14:paraId="697398A6" w14:textId="77777777" w:rsidR="003E2E78" w:rsidRDefault="003E2E78" w:rsidP="00447E2A">
      <w:pPr>
        <w:spacing w:before="100" w:beforeAutospacing="1" w:after="100" w:afterAutospacing="1" w:line="240" w:lineRule="auto"/>
        <w:rPr>
          <w:rFonts w:ascii="Arial" w:hAnsi="Arial" w:cs="Arial"/>
          <w:b/>
          <w:sz w:val="20"/>
          <w:szCs w:val="20"/>
          <w:lang w:val="en-US"/>
        </w:rPr>
      </w:pPr>
    </w:p>
    <w:p w14:paraId="548CA3CB" w14:textId="6AFC3B16" w:rsidR="00AE360B" w:rsidRPr="000E35E0" w:rsidRDefault="00AE360B" w:rsidP="00447E2A">
      <w:pPr>
        <w:spacing w:before="100" w:beforeAutospacing="1" w:after="100" w:afterAutospacing="1" w:line="240" w:lineRule="auto"/>
        <w:rPr>
          <w:rFonts w:ascii="Arial" w:hAnsi="Arial" w:cs="Arial"/>
          <w:b/>
          <w:sz w:val="20"/>
          <w:szCs w:val="20"/>
          <w:lang w:val="en-US"/>
        </w:rPr>
      </w:pPr>
      <w:r w:rsidRPr="000E35E0">
        <w:rPr>
          <w:rFonts w:ascii="Arial" w:hAnsi="Arial" w:cs="Arial"/>
          <w:b/>
          <w:sz w:val="20"/>
          <w:szCs w:val="20"/>
          <w:lang w:val="en-US"/>
        </w:rPr>
        <w:t>Donor Sperm Reservation</w:t>
      </w:r>
    </w:p>
    <w:p w14:paraId="3DE18603" w14:textId="77777777" w:rsidR="0088179C" w:rsidRPr="0088179C" w:rsidRDefault="0088179C" w:rsidP="0088179C">
      <w:pPr>
        <w:ind w:right="208"/>
        <w:rPr>
          <w:rFonts w:ascii="Arial" w:hAnsi="Arial" w:cs="Arial"/>
          <w:sz w:val="20"/>
          <w:szCs w:val="20"/>
          <w:lang w:val="en-US"/>
        </w:rPr>
      </w:pPr>
      <w:r w:rsidRPr="0088179C">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6F9662BE" w14:textId="2C78B4C4" w:rsidR="00CE0BCE" w:rsidRPr="00DC3E85" w:rsidRDefault="00D2671B" w:rsidP="00CE0BCE">
      <w:pPr>
        <w:textAlignment w:val="baseline"/>
        <w:rPr>
          <w:rFonts w:ascii="Arial" w:hAnsi="Arial" w:cs="Arial"/>
          <w:sz w:val="20"/>
          <w:szCs w:val="20"/>
          <w:lang w:val="en-US"/>
        </w:rPr>
      </w:pPr>
      <w:r w:rsidRPr="00D2671B">
        <w:rPr>
          <w:rFonts w:ascii="Arial" w:hAnsi="Arial" w:cs="Arial"/>
          <w:sz w:val="20"/>
          <w:szCs w:val="20"/>
          <w:lang w:val="en-US"/>
        </w:rPr>
        <w:t>Due to the shortage of clinic recruited donor sperm the reservation period is limited to six (6) months.  Once 6 months has elapsed your reservation can be re-reserved for another 6 months for a fee of</w:t>
      </w:r>
      <w:r w:rsidR="009D0CDC">
        <w:rPr>
          <w:rFonts w:ascii="Arial" w:hAnsi="Arial" w:cs="Arial"/>
          <w:sz w:val="20"/>
          <w:szCs w:val="20"/>
          <w:lang w:val="en-US"/>
        </w:rPr>
        <w:t xml:space="preserve"> </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Fees!R117C23"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$410 </w:t>
      </w:r>
      <w:r w:rsidR="009D0CDC">
        <w:rPr>
          <w:rFonts w:ascii="Arial" w:hAnsi="Arial" w:cs="Arial"/>
          <w:sz w:val="20"/>
          <w:szCs w:val="20"/>
          <w:lang w:val="en-US"/>
        </w:rPr>
        <w:fldChar w:fldCharType="end"/>
      </w:r>
      <w:r w:rsidRPr="00D2671B">
        <w:rPr>
          <w:rFonts w:ascii="Arial" w:hAnsi="Arial" w:cs="Arial"/>
          <w:sz w:val="20"/>
          <w:szCs w:val="20"/>
          <w:lang w:val="en-US"/>
        </w:rPr>
        <w:t>. If the sperm is not used within the 12-month period, the reservation will be cancelled and the returned to Addam donor pool. </w:t>
      </w:r>
      <w:bookmarkStart w:id="1" w:name="_Hlk108093109"/>
      <w:r w:rsidR="00CE0BCE" w:rsidRPr="00F93CE0">
        <w:rPr>
          <w:rFonts w:ascii="Arial" w:hAnsi="Arial" w:cs="Arial"/>
          <w:sz w:val="20"/>
          <w:szCs w:val="20"/>
          <w:lang w:val="en-US"/>
        </w:rPr>
        <w:t>Once payment is made a refund of the reservation fee or unused donor sperm will not be offered</w:t>
      </w:r>
      <w:r w:rsidR="00CE0BCE" w:rsidRPr="00DC3E85">
        <w:rPr>
          <w:rFonts w:ascii="Arial" w:hAnsi="Arial" w:cs="Arial"/>
          <w:sz w:val="20"/>
          <w:szCs w:val="20"/>
          <w:lang w:val="en-US"/>
        </w:rPr>
        <w:t xml:space="preserve">. Sperm reserved for a subsequent pregnancy can be reserved for a maximum of 2.5 years, with re-reservation </w:t>
      </w:r>
      <w:r w:rsidR="00CE0BCE">
        <w:rPr>
          <w:rFonts w:ascii="Arial" w:hAnsi="Arial" w:cs="Arial"/>
          <w:sz w:val="20"/>
          <w:szCs w:val="20"/>
          <w:lang w:val="en-US"/>
        </w:rPr>
        <w:t>occurring every 6 months for a fee of</w:t>
      </w:r>
      <w:r w:rsidR="009D0CDC">
        <w:rPr>
          <w:rFonts w:ascii="Arial" w:hAnsi="Arial" w:cs="Arial"/>
          <w:sz w:val="20"/>
          <w:szCs w:val="20"/>
          <w:lang w:val="en-US"/>
        </w:rPr>
        <w:fldChar w:fldCharType="begin"/>
      </w:r>
      <w:r w:rsidR="009D0CDC">
        <w:rPr>
          <w:rFonts w:ascii="Arial" w:hAnsi="Arial" w:cs="Arial"/>
          <w:sz w:val="20"/>
          <w:szCs w:val="20"/>
          <w:lang w:val="en-US"/>
        </w:rPr>
        <w:instrText xml:space="preserve"> LINK </w:instrText>
      </w:r>
      <w:r w:rsidR="00DB1FE8">
        <w:rPr>
          <w:rFonts w:ascii="Arial" w:hAnsi="Arial" w:cs="Arial"/>
          <w:sz w:val="20"/>
          <w:szCs w:val="20"/>
          <w:lang w:val="en-US"/>
        </w:rPr>
        <w:instrText xml:space="preserve">Excel.Sheet.12 "C:\\AutoUpdating Price Forms\\Copy of Current CF Pricing 01.11.23.xlsx" "CF Fees!R117C23" </w:instrText>
      </w:r>
      <w:r w:rsidR="009D0CDC">
        <w:rPr>
          <w:rFonts w:ascii="Arial" w:hAnsi="Arial" w:cs="Arial"/>
          <w:sz w:val="20"/>
          <w:szCs w:val="20"/>
          <w:lang w:val="en-US"/>
        </w:rPr>
        <w:instrText xml:space="preserve">\a \f 4 \r </w:instrText>
      </w:r>
      <w:r w:rsidR="00DB1FE8">
        <w:rPr>
          <w:rFonts w:ascii="Arial" w:hAnsi="Arial" w:cs="Arial"/>
          <w:sz w:val="20"/>
          <w:szCs w:val="20"/>
          <w:lang w:val="en-US"/>
        </w:rPr>
        <w:fldChar w:fldCharType="separate"/>
      </w:r>
      <w:r w:rsidR="00DB1FE8" w:rsidRPr="00DB1FE8">
        <w:rPr>
          <w:rFonts w:ascii="Arial" w:eastAsiaTheme="minorEastAsia" w:hAnsi="Arial" w:cs="Arial"/>
          <w:color w:val="000000"/>
          <w:sz w:val="20"/>
          <w:szCs w:val="20"/>
          <w:lang w:eastAsia="en-AU"/>
          <w14:ligatures w14:val="standardContextual"/>
        </w:rPr>
        <w:t xml:space="preserve"> $410 </w:t>
      </w:r>
      <w:r w:rsidR="009D0CDC">
        <w:rPr>
          <w:rFonts w:ascii="Arial" w:hAnsi="Arial" w:cs="Arial"/>
          <w:sz w:val="20"/>
          <w:szCs w:val="20"/>
          <w:lang w:val="en-US"/>
        </w:rPr>
        <w:fldChar w:fldCharType="end"/>
      </w:r>
      <w:r w:rsidR="00CE0BCE">
        <w:rPr>
          <w:rFonts w:ascii="Arial" w:hAnsi="Arial" w:cs="Arial"/>
          <w:sz w:val="20"/>
          <w:szCs w:val="20"/>
          <w:lang w:val="en-US"/>
        </w:rPr>
        <w:t>.</w:t>
      </w:r>
    </w:p>
    <w:bookmarkEnd w:id="1"/>
    <w:p w14:paraId="388367AF" w14:textId="67FD2E23" w:rsidR="00AE360B" w:rsidRDefault="00AE360B" w:rsidP="00CE0BCE">
      <w:pPr>
        <w:textAlignment w:val="baseline"/>
        <w:rPr>
          <w:rFonts w:ascii="Arial" w:hAnsi="Arial" w:cs="Arial"/>
          <w:sz w:val="20"/>
          <w:szCs w:val="20"/>
          <w:lang w:val="en-US"/>
        </w:rPr>
      </w:pPr>
    </w:p>
    <w:p w14:paraId="76DFE747" w14:textId="2954974A" w:rsidR="00E37F53" w:rsidRPr="00E37F53" w:rsidRDefault="00E37F53" w:rsidP="00E37F53">
      <w:pPr>
        <w:rPr>
          <w:rFonts w:ascii="Arial" w:hAnsi="Arial" w:cs="Arial"/>
          <w:sz w:val="20"/>
          <w:szCs w:val="20"/>
          <w:lang w:val="en-US"/>
        </w:rPr>
      </w:pPr>
    </w:p>
    <w:p w14:paraId="2D3CB28C" w14:textId="0C9A7556" w:rsidR="00E37F53" w:rsidRPr="00E37F53" w:rsidRDefault="00E37F53" w:rsidP="00E37F53">
      <w:pPr>
        <w:rPr>
          <w:rFonts w:ascii="Arial" w:hAnsi="Arial" w:cs="Arial"/>
          <w:sz w:val="20"/>
          <w:szCs w:val="20"/>
          <w:lang w:val="en-US"/>
        </w:rPr>
      </w:pPr>
    </w:p>
    <w:p w14:paraId="1C941ADE" w14:textId="78D77A15" w:rsidR="00E37F53" w:rsidRPr="00E37F53" w:rsidRDefault="00E37F53" w:rsidP="00E37F53">
      <w:pPr>
        <w:rPr>
          <w:rFonts w:ascii="Arial" w:hAnsi="Arial" w:cs="Arial"/>
          <w:sz w:val="20"/>
          <w:szCs w:val="20"/>
          <w:lang w:val="en-US"/>
        </w:rPr>
      </w:pPr>
    </w:p>
    <w:p w14:paraId="7D7363BF" w14:textId="4EC69AC9" w:rsidR="00E37F53" w:rsidRPr="00E37F53" w:rsidRDefault="00E37F53" w:rsidP="00E37F53">
      <w:pPr>
        <w:rPr>
          <w:rFonts w:ascii="Arial" w:hAnsi="Arial" w:cs="Arial"/>
          <w:sz w:val="20"/>
          <w:szCs w:val="20"/>
          <w:lang w:val="en-US"/>
        </w:rPr>
      </w:pPr>
    </w:p>
    <w:p w14:paraId="342CE95C" w14:textId="3A014E2E" w:rsidR="00E37F53" w:rsidRPr="00E37F53" w:rsidRDefault="00E37F53" w:rsidP="00E37F53">
      <w:pPr>
        <w:rPr>
          <w:rFonts w:ascii="Arial" w:hAnsi="Arial" w:cs="Arial"/>
          <w:sz w:val="20"/>
          <w:szCs w:val="20"/>
          <w:lang w:val="en-US"/>
        </w:rPr>
      </w:pPr>
    </w:p>
    <w:p w14:paraId="5F2119CB" w14:textId="13E76DD8" w:rsidR="00E37F53" w:rsidRPr="00E37F53" w:rsidRDefault="00E37F53" w:rsidP="00E37F53">
      <w:pPr>
        <w:rPr>
          <w:rFonts w:ascii="Arial" w:hAnsi="Arial" w:cs="Arial"/>
          <w:sz w:val="20"/>
          <w:szCs w:val="20"/>
          <w:lang w:val="en-US"/>
        </w:rPr>
      </w:pPr>
    </w:p>
    <w:p w14:paraId="306DBCEE" w14:textId="7CF5B88B" w:rsidR="00E37F53" w:rsidRPr="00E37F53" w:rsidRDefault="00E37F53" w:rsidP="00E37F53">
      <w:pPr>
        <w:rPr>
          <w:rFonts w:ascii="Arial" w:hAnsi="Arial" w:cs="Arial"/>
          <w:sz w:val="20"/>
          <w:szCs w:val="20"/>
          <w:lang w:val="en-US"/>
        </w:rPr>
      </w:pPr>
    </w:p>
    <w:p w14:paraId="79B5B4A3" w14:textId="4ADFD311" w:rsidR="00E37F53" w:rsidRPr="00E37F53" w:rsidRDefault="00E37F53" w:rsidP="00E37F53">
      <w:pPr>
        <w:rPr>
          <w:rFonts w:ascii="Arial" w:hAnsi="Arial" w:cs="Arial"/>
          <w:sz w:val="20"/>
          <w:szCs w:val="20"/>
          <w:lang w:val="en-US"/>
        </w:rPr>
      </w:pPr>
    </w:p>
    <w:p w14:paraId="07B104C7" w14:textId="2D10F25A" w:rsidR="00E37F53" w:rsidRPr="00E37F53" w:rsidRDefault="00E37F53" w:rsidP="00E37F53">
      <w:pPr>
        <w:rPr>
          <w:rFonts w:ascii="Arial" w:hAnsi="Arial" w:cs="Arial"/>
          <w:sz w:val="20"/>
          <w:szCs w:val="20"/>
          <w:lang w:val="en-US"/>
        </w:rPr>
      </w:pPr>
    </w:p>
    <w:p w14:paraId="7E2E390A" w14:textId="4E4F2660" w:rsidR="00E37F53" w:rsidRPr="00E37F53" w:rsidRDefault="00E37F53" w:rsidP="00E37F53">
      <w:pPr>
        <w:rPr>
          <w:rFonts w:ascii="Arial" w:hAnsi="Arial" w:cs="Arial"/>
          <w:sz w:val="20"/>
          <w:szCs w:val="20"/>
          <w:lang w:val="en-US"/>
        </w:rPr>
      </w:pPr>
    </w:p>
    <w:p w14:paraId="4D800086" w14:textId="42A0F1BE" w:rsidR="00E37F53" w:rsidRPr="00E37F53" w:rsidRDefault="00E37F53" w:rsidP="00E37F53">
      <w:pPr>
        <w:rPr>
          <w:rFonts w:ascii="Arial" w:hAnsi="Arial" w:cs="Arial"/>
          <w:sz w:val="20"/>
          <w:szCs w:val="20"/>
          <w:lang w:val="en-US"/>
        </w:rPr>
      </w:pPr>
    </w:p>
    <w:p w14:paraId="3366D06E" w14:textId="0A56CD9A" w:rsidR="00E37F53" w:rsidRPr="00E37F53" w:rsidRDefault="00E37F53" w:rsidP="00E37F53">
      <w:pPr>
        <w:rPr>
          <w:rFonts w:ascii="Arial" w:hAnsi="Arial" w:cs="Arial"/>
          <w:sz w:val="20"/>
          <w:szCs w:val="20"/>
          <w:lang w:val="en-US"/>
        </w:rPr>
      </w:pPr>
    </w:p>
    <w:p w14:paraId="3F1A44EB" w14:textId="6DD2B925" w:rsidR="00E37F53" w:rsidRPr="00E37F53" w:rsidRDefault="00E37F53" w:rsidP="00E37F53">
      <w:pPr>
        <w:rPr>
          <w:rFonts w:ascii="Arial" w:hAnsi="Arial" w:cs="Arial"/>
          <w:sz w:val="20"/>
          <w:szCs w:val="20"/>
          <w:lang w:val="en-US"/>
        </w:rPr>
      </w:pPr>
    </w:p>
    <w:p w14:paraId="4815AF1C" w14:textId="02EBA9F4" w:rsidR="00E37F53" w:rsidRPr="00E37F53" w:rsidRDefault="00E37F53" w:rsidP="00E37F53">
      <w:pPr>
        <w:rPr>
          <w:rFonts w:ascii="Arial" w:hAnsi="Arial" w:cs="Arial"/>
          <w:sz w:val="20"/>
          <w:szCs w:val="20"/>
          <w:lang w:val="en-US"/>
        </w:rPr>
      </w:pPr>
    </w:p>
    <w:p w14:paraId="25E3B4E2" w14:textId="2B9F0145" w:rsidR="00E37F53" w:rsidRPr="00E37F53" w:rsidRDefault="00E37F53" w:rsidP="00E37F53">
      <w:pPr>
        <w:rPr>
          <w:rFonts w:ascii="Arial" w:hAnsi="Arial" w:cs="Arial"/>
          <w:sz w:val="20"/>
          <w:szCs w:val="20"/>
          <w:lang w:val="en-US"/>
        </w:rPr>
      </w:pPr>
    </w:p>
    <w:p w14:paraId="0E008345" w14:textId="44B8A151" w:rsidR="00E37F53" w:rsidRPr="00E37F53" w:rsidRDefault="00E37F53" w:rsidP="00E37F53">
      <w:pPr>
        <w:rPr>
          <w:rFonts w:ascii="Arial" w:hAnsi="Arial" w:cs="Arial"/>
          <w:sz w:val="20"/>
          <w:szCs w:val="20"/>
          <w:lang w:val="en-US"/>
        </w:rPr>
      </w:pPr>
    </w:p>
    <w:p w14:paraId="7A11838D" w14:textId="0CF0C458" w:rsidR="00E37F53" w:rsidRPr="00E37F53" w:rsidRDefault="00E37F53" w:rsidP="00E37F53">
      <w:pPr>
        <w:rPr>
          <w:rFonts w:ascii="Arial" w:hAnsi="Arial" w:cs="Arial"/>
          <w:sz w:val="20"/>
          <w:szCs w:val="20"/>
          <w:lang w:val="en-US"/>
        </w:rPr>
      </w:pPr>
    </w:p>
    <w:p w14:paraId="0BA90ADC" w14:textId="6F1257CF" w:rsidR="00E37F53" w:rsidRDefault="00E37F53" w:rsidP="00E37F53">
      <w:pPr>
        <w:rPr>
          <w:rFonts w:ascii="Arial" w:hAnsi="Arial" w:cs="Arial"/>
          <w:sz w:val="20"/>
          <w:szCs w:val="20"/>
          <w:lang w:val="en-US"/>
        </w:rPr>
      </w:pPr>
    </w:p>
    <w:p w14:paraId="2DBFA1C0" w14:textId="2BAD1ED7" w:rsidR="00E37F53" w:rsidRPr="00E37F53" w:rsidRDefault="00E37F53" w:rsidP="00E37F53">
      <w:pPr>
        <w:tabs>
          <w:tab w:val="left" w:pos="3258"/>
        </w:tabs>
        <w:rPr>
          <w:rFonts w:ascii="Arial" w:hAnsi="Arial" w:cs="Arial"/>
          <w:sz w:val="20"/>
          <w:szCs w:val="20"/>
          <w:lang w:val="en-US"/>
        </w:rPr>
      </w:pPr>
      <w:r>
        <w:rPr>
          <w:rFonts w:ascii="Arial" w:hAnsi="Arial" w:cs="Arial"/>
          <w:sz w:val="20"/>
          <w:szCs w:val="20"/>
          <w:lang w:val="en-US"/>
        </w:rPr>
        <w:tab/>
      </w:r>
    </w:p>
    <w:sectPr w:rsidR="00E37F53" w:rsidRPr="00E37F53" w:rsidSect="00783C96">
      <w:headerReference w:type="default" r:id="rId8"/>
      <w:footerReference w:type="default" r:id="rId9"/>
      <w:pgSz w:w="11906" w:h="16838"/>
      <w:pgMar w:top="52" w:right="851" w:bottom="992" w:left="1134"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029C" w14:textId="77777777" w:rsidR="00783C96" w:rsidRDefault="00783C96" w:rsidP="00816B73">
      <w:pPr>
        <w:spacing w:after="0" w:line="240" w:lineRule="auto"/>
      </w:pPr>
      <w:r>
        <w:separator/>
      </w:r>
    </w:p>
  </w:endnote>
  <w:endnote w:type="continuationSeparator" w:id="0">
    <w:p w14:paraId="727DECC9" w14:textId="77777777" w:rsidR="00783C96" w:rsidRDefault="00783C96" w:rsidP="008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544" w:type="dxa"/>
      <w:tblLayout w:type="fixed"/>
      <w:tblLook w:val="04A0" w:firstRow="1" w:lastRow="0" w:firstColumn="1" w:lastColumn="0" w:noHBand="0" w:noVBand="1"/>
    </w:tblPr>
    <w:tblGrid>
      <w:gridCol w:w="4503"/>
      <w:gridCol w:w="1711"/>
      <w:gridCol w:w="1407"/>
      <w:gridCol w:w="1276"/>
      <w:gridCol w:w="1843"/>
    </w:tblGrid>
    <w:tr w:rsidR="003E2E78" w:rsidRPr="001C5704" w14:paraId="52051F09" w14:textId="77777777" w:rsidTr="009A3D0C">
      <w:tc>
        <w:tcPr>
          <w:tcW w:w="4503" w:type="dxa"/>
          <w:shd w:val="clear" w:color="auto" w:fill="auto"/>
          <w:vAlign w:val="bottom"/>
        </w:tcPr>
        <w:p w14:paraId="786DC6E5" w14:textId="6691703D" w:rsidR="003E2E78" w:rsidRPr="001C5704" w:rsidRDefault="003E2E78" w:rsidP="003E2E78">
          <w:pPr>
            <w:spacing w:after="0" w:line="240" w:lineRule="auto"/>
            <w:jc w:val="both"/>
            <w:textAlignment w:val="baseline"/>
            <w:rPr>
              <w:rFonts w:ascii="Arial" w:hAnsi="Arial" w:cs="Arial"/>
              <w:color w:val="A6A6A6"/>
              <w:sz w:val="16"/>
              <w:szCs w:val="16"/>
            </w:rPr>
          </w:pPr>
          <w:r w:rsidRPr="003603E7">
            <w:rPr>
              <w:rFonts w:ascii="Arial" w:hAnsi="Arial" w:cs="Arial"/>
              <w:color w:val="808080"/>
              <w:sz w:val="16"/>
              <w:szCs w:val="16"/>
            </w:rPr>
            <w:t>DOC-AD-RF-GC-15</w:t>
          </w:r>
          <w:r w:rsidR="0093732E">
            <w:rPr>
              <w:rFonts w:ascii="Arial" w:hAnsi="Arial" w:cs="Arial"/>
              <w:color w:val="808080"/>
              <w:sz w:val="16"/>
              <w:szCs w:val="16"/>
            </w:rPr>
            <w:t xml:space="preserve"> (</w:t>
          </w:r>
          <w:r>
            <w:rPr>
              <w:rFonts w:ascii="Arial" w:hAnsi="Arial" w:cs="Arial"/>
              <w:color w:val="808080"/>
              <w:sz w:val="16"/>
              <w:szCs w:val="16"/>
            </w:rPr>
            <w:t>RA230</w:t>
          </w:r>
          <w:r w:rsidR="0093732E">
            <w:rPr>
              <w:rFonts w:ascii="Arial" w:hAnsi="Arial" w:cs="Arial"/>
              <w:color w:val="808080"/>
              <w:sz w:val="16"/>
              <w:szCs w:val="16"/>
            </w:rPr>
            <w:t>)</w:t>
          </w:r>
        </w:p>
      </w:tc>
      <w:tc>
        <w:tcPr>
          <w:tcW w:w="1711" w:type="dxa"/>
          <w:shd w:val="clear" w:color="auto" w:fill="auto"/>
          <w:vAlign w:val="bottom"/>
        </w:tcPr>
        <w:p w14:paraId="267430B6" w14:textId="4D89B5CF" w:rsidR="003E2E78" w:rsidRPr="001C5704" w:rsidRDefault="003E2E78" w:rsidP="003E2E78">
          <w:pPr>
            <w:pStyle w:val="Footer"/>
            <w:rPr>
              <w:rFonts w:ascii="Arial" w:hAnsi="Arial" w:cs="Arial"/>
              <w:color w:val="A6A6A6"/>
              <w:sz w:val="16"/>
              <w:szCs w:val="16"/>
            </w:rPr>
          </w:pPr>
          <w:r w:rsidRPr="001C5704">
            <w:rPr>
              <w:rFonts w:ascii="Arial" w:hAnsi="Arial" w:cs="Arial"/>
              <w:color w:val="A6A6A6"/>
              <w:sz w:val="16"/>
              <w:szCs w:val="16"/>
            </w:rPr>
            <w:t xml:space="preserve">Issued </w:t>
          </w:r>
          <w:r w:rsidR="009A654D">
            <w:rPr>
              <w:rFonts w:ascii="Arial" w:hAnsi="Arial" w:cs="Arial"/>
              <w:color w:val="A6A6A6"/>
              <w:sz w:val="16"/>
              <w:szCs w:val="16"/>
            </w:rPr>
            <w:fldChar w:fldCharType="begin"/>
          </w:r>
          <w:r w:rsidR="009A654D">
            <w:rPr>
              <w:rFonts w:ascii="Arial" w:hAnsi="Arial" w:cs="Arial"/>
              <w:color w:val="A6A6A6"/>
              <w:sz w:val="16"/>
              <w:szCs w:val="16"/>
            </w:rPr>
            <w:instrText xml:space="preserve"> LINK </w:instrText>
          </w:r>
          <w:r w:rsidR="00DB1FE8">
            <w:rPr>
              <w:rFonts w:ascii="Arial" w:hAnsi="Arial" w:cs="Arial"/>
              <w:color w:val="A6A6A6"/>
              <w:sz w:val="16"/>
              <w:szCs w:val="16"/>
            </w:rPr>
            <w:instrText xml:space="preserve">Excel.Sheet.12 "C:\\AutoUpdating Price Forms\\Copy of Current CF Pricing 01.11.23.xlsx" "CF Fees!R2C10" </w:instrText>
          </w:r>
          <w:r w:rsidR="009A654D">
            <w:rPr>
              <w:rFonts w:ascii="Arial" w:hAnsi="Arial" w:cs="Arial"/>
              <w:color w:val="A6A6A6"/>
              <w:sz w:val="16"/>
              <w:szCs w:val="16"/>
            </w:rPr>
            <w:instrText xml:space="preserve">\a \f 4 \r </w:instrText>
          </w:r>
          <w:r w:rsidR="00DB1FE8">
            <w:rPr>
              <w:rFonts w:ascii="Arial" w:hAnsi="Arial" w:cs="Arial"/>
              <w:color w:val="A6A6A6"/>
              <w:sz w:val="16"/>
              <w:szCs w:val="16"/>
            </w:rPr>
            <w:fldChar w:fldCharType="separate"/>
          </w:r>
          <w:r w:rsidR="00DB1FE8" w:rsidRPr="00DB1FE8">
            <w:rPr>
              <w:rFonts w:ascii="Arial" w:eastAsiaTheme="minorEastAsia" w:hAnsi="Arial" w:cs="Arial"/>
              <w:color w:val="969696"/>
              <w:sz w:val="16"/>
              <w:szCs w:val="16"/>
              <w:lang w:eastAsia="en-AU"/>
              <w14:ligatures w14:val="standardContextual"/>
            </w:rPr>
            <w:t>01/01/2024</w:t>
          </w:r>
          <w:r w:rsidR="009A654D">
            <w:rPr>
              <w:rFonts w:ascii="Arial" w:hAnsi="Arial" w:cs="Arial"/>
              <w:color w:val="A6A6A6"/>
              <w:sz w:val="16"/>
              <w:szCs w:val="16"/>
            </w:rPr>
            <w:fldChar w:fldCharType="end"/>
          </w:r>
        </w:p>
      </w:tc>
      <w:tc>
        <w:tcPr>
          <w:tcW w:w="1407" w:type="dxa"/>
          <w:shd w:val="clear" w:color="auto" w:fill="auto"/>
          <w:vAlign w:val="bottom"/>
        </w:tcPr>
        <w:p w14:paraId="527D70C9" w14:textId="77777777" w:rsidR="003E2E78" w:rsidRPr="001C5704" w:rsidRDefault="003E2E78" w:rsidP="003E2E78">
          <w:pPr>
            <w:pStyle w:val="Footer"/>
            <w:rPr>
              <w:rFonts w:ascii="Arial" w:hAnsi="Arial" w:cs="Arial"/>
              <w:color w:val="A6A6A6"/>
              <w:sz w:val="16"/>
              <w:szCs w:val="16"/>
            </w:rPr>
          </w:pPr>
          <w:r w:rsidRPr="001C5704">
            <w:rPr>
              <w:rFonts w:ascii="Arial" w:hAnsi="Arial" w:cs="Arial"/>
              <w:color w:val="A6A6A6"/>
              <w:sz w:val="16"/>
              <w:szCs w:val="16"/>
            </w:rPr>
            <w:t xml:space="preserve">Page </w:t>
          </w:r>
          <w:r w:rsidRPr="001C5704">
            <w:rPr>
              <w:rFonts w:ascii="Arial" w:hAnsi="Arial" w:cs="Arial"/>
              <w:color w:val="A6A6A6"/>
              <w:sz w:val="16"/>
              <w:szCs w:val="16"/>
            </w:rPr>
            <w:fldChar w:fldCharType="begin"/>
          </w:r>
          <w:r w:rsidRPr="001C5704">
            <w:rPr>
              <w:rFonts w:ascii="Arial" w:hAnsi="Arial" w:cs="Arial"/>
              <w:color w:val="A6A6A6"/>
              <w:sz w:val="16"/>
              <w:szCs w:val="16"/>
            </w:rPr>
            <w:instrText xml:space="preserve"> PAGE </w:instrText>
          </w:r>
          <w:r w:rsidRPr="001C5704">
            <w:rPr>
              <w:rFonts w:ascii="Arial" w:hAnsi="Arial" w:cs="Arial"/>
              <w:color w:val="A6A6A6"/>
              <w:sz w:val="16"/>
              <w:szCs w:val="16"/>
            </w:rPr>
            <w:fldChar w:fldCharType="separate"/>
          </w:r>
          <w:r w:rsidRPr="001C5704">
            <w:rPr>
              <w:rFonts w:ascii="Arial" w:hAnsi="Arial" w:cs="Arial"/>
              <w:noProof/>
              <w:color w:val="A6A6A6"/>
              <w:sz w:val="16"/>
              <w:szCs w:val="16"/>
            </w:rPr>
            <w:t>1</w:t>
          </w:r>
          <w:r w:rsidRPr="001C5704">
            <w:rPr>
              <w:rFonts w:ascii="Arial" w:hAnsi="Arial" w:cs="Arial"/>
              <w:color w:val="A6A6A6"/>
              <w:sz w:val="16"/>
              <w:szCs w:val="16"/>
            </w:rPr>
            <w:fldChar w:fldCharType="end"/>
          </w:r>
          <w:r w:rsidRPr="001C5704">
            <w:rPr>
              <w:rFonts w:ascii="Arial" w:hAnsi="Arial" w:cs="Arial"/>
              <w:color w:val="A6A6A6"/>
              <w:sz w:val="16"/>
              <w:szCs w:val="16"/>
            </w:rPr>
            <w:t xml:space="preserve"> of </w:t>
          </w:r>
          <w:r w:rsidRPr="001C5704">
            <w:rPr>
              <w:rFonts w:ascii="Arial" w:hAnsi="Arial" w:cs="Arial"/>
              <w:color w:val="A6A6A6"/>
              <w:sz w:val="16"/>
              <w:szCs w:val="16"/>
            </w:rPr>
            <w:fldChar w:fldCharType="begin"/>
          </w:r>
          <w:r w:rsidRPr="001C5704">
            <w:rPr>
              <w:rFonts w:ascii="Arial" w:hAnsi="Arial" w:cs="Arial"/>
              <w:color w:val="A6A6A6"/>
              <w:sz w:val="16"/>
              <w:szCs w:val="16"/>
            </w:rPr>
            <w:instrText xml:space="preserve"> NUMPAGES </w:instrText>
          </w:r>
          <w:r w:rsidRPr="001C5704">
            <w:rPr>
              <w:rFonts w:ascii="Arial" w:hAnsi="Arial" w:cs="Arial"/>
              <w:color w:val="A6A6A6"/>
              <w:sz w:val="16"/>
              <w:szCs w:val="16"/>
            </w:rPr>
            <w:fldChar w:fldCharType="separate"/>
          </w:r>
          <w:r w:rsidRPr="001C5704">
            <w:rPr>
              <w:rFonts w:ascii="Arial" w:hAnsi="Arial" w:cs="Arial"/>
              <w:noProof/>
              <w:color w:val="A6A6A6"/>
              <w:sz w:val="16"/>
              <w:szCs w:val="16"/>
            </w:rPr>
            <w:t>1</w:t>
          </w:r>
          <w:r w:rsidRPr="001C5704">
            <w:rPr>
              <w:rFonts w:ascii="Arial" w:hAnsi="Arial" w:cs="Arial"/>
              <w:color w:val="A6A6A6"/>
              <w:sz w:val="16"/>
              <w:szCs w:val="16"/>
            </w:rPr>
            <w:fldChar w:fldCharType="end"/>
          </w:r>
          <w:r w:rsidRPr="001C5704">
            <w:rPr>
              <w:rFonts w:ascii="Calibri" w:eastAsia="Calibri" w:hAnsi="Calibri" w:cs="Arial"/>
              <w:color w:val="17365D"/>
              <w:sz w:val="16"/>
              <w:szCs w:val="16"/>
            </w:rPr>
            <w:t xml:space="preserve"> </w:t>
          </w:r>
        </w:p>
      </w:tc>
      <w:tc>
        <w:tcPr>
          <w:tcW w:w="1276" w:type="dxa"/>
          <w:shd w:val="clear" w:color="auto" w:fill="auto"/>
          <w:vAlign w:val="bottom"/>
        </w:tcPr>
        <w:p w14:paraId="315CB17A" w14:textId="77777777" w:rsidR="003E2E78" w:rsidRPr="001C5704" w:rsidRDefault="003E2E78" w:rsidP="003E2E78">
          <w:pPr>
            <w:pStyle w:val="Footer"/>
            <w:jc w:val="right"/>
            <w:rPr>
              <w:rFonts w:ascii="Arial" w:hAnsi="Arial" w:cs="Arial"/>
              <w:color w:val="A6A6A6"/>
              <w:sz w:val="16"/>
              <w:szCs w:val="16"/>
            </w:rPr>
          </w:pPr>
          <w:r w:rsidRPr="001C5704">
            <w:rPr>
              <w:rFonts w:ascii="Calibri" w:eastAsia="Calibri" w:hAnsi="Calibri" w:cs="Arial"/>
              <w:color w:val="17365D"/>
              <w:sz w:val="16"/>
              <w:szCs w:val="16"/>
            </w:rPr>
            <w:t>An Initiative of</w:t>
          </w:r>
        </w:p>
      </w:tc>
      <w:tc>
        <w:tcPr>
          <w:tcW w:w="1843" w:type="dxa"/>
          <w:shd w:val="clear" w:color="auto" w:fill="auto"/>
        </w:tcPr>
        <w:p w14:paraId="4C1162B9" w14:textId="77777777" w:rsidR="003E2E78" w:rsidRPr="001C5704" w:rsidRDefault="003E2E78" w:rsidP="003E2E78">
          <w:pPr>
            <w:pStyle w:val="Footer"/>
            <w:rPr>
              <w:rFonts w:ascii="Arial" w:hAnsi="Arial" w:cs="Arial"/>
              <w:color w:val="A6A6A6"/>
              <w:sz w:val="16"/>
              <w:szCs w:val="16"/>
            </w:rPr>
          </w:pPr>
          <w:r w:rsidRPr="00E95C49">
            <w:rPr>
              <w:noProof/>
            </w:rPr>
            <w:drawing>
              <wp:inline distT="0" distB="0" distL="0" distR="0" wp14:anchorId="29846F38" wp14:editId="58AB6DBE">
                <wp:extent cx="9715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tbl>
  <w:p w14:paraId="5908F6EA" w14:textId="323E85CA" w:rsidR="00816B73" w:rsidRPr="003E2E78" w:rsidRDefault="00816B73" w:rsidP="003E2E7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E1C8" w14:textId="77777777" w:rsidR="00783C96" w:rsidRDefault="00783C96" w:rsidP="00816B73">
      <w:pPr>
        <w:spacing w:after="0" w:line="240" w:lineRule="auto"/>
      </w:pPr>
      <w:r>
        <w:separator/>
      </w:r>
    </w:p>
  </w:footnote>
  <w:footnote w:type="continuationSeparator" w:id="0">
    <w:p w14:paraId="0BE65EDC" w14:textId="77777777" w:rsidR="00783C96" w:rsidRDefault="00783C96" w:rsidP="0081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2714" w14:textId="2D54E489" w:rsidR="00816B73" w:rsidRDefault="00E04F06" w:rsidP="003603E7">
    <w:pPr>
      <w:pStyle w:val="Header"/>
      <w:jc w:val="center"/>
    </w:pPr>
    <w:r>
      <w:rPr>
        <w:noProof/>
        <w:lang w:eastAsia="en-AU"/>
      </w:rPr>
      <w:drawing>
        <wp:inline distT="0" distB="0" distL="0" distR="0" wp14:anchorId="36A6BB49" wp14:editId="2B7EFA63">
          <wp:extent cx="2705100" cy="636174"/>
          <wp:effectExtent l="0" t="0" r="0" b="0"/>
          <wp:docPr id="5" name="Picture 5"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468" cy="640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F10"/>
    <w:multiLevelType w:val="hybridMultilevel"/>
    <w:tmpl w:val="180CF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625A7"/>
    <w:multiLevelType w:val="hybridMultilevel"/>
    <w:tmpl w:val="50CE5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BE85227"/>
    <w:multiLevelType w:val="hybridMultilevel"/>
    <w:tmpl w:val="E862B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3225142">
    <w:abstractNumId w:val="2"/>
  </w:num>
  <w:num w:numId="2" w16cid:durableId="1396589136">
    <w:abstractNumId w:val="1"/>
  </w:num>
  <w:num w:numId="3" w16cid:durableId="1208224185">
    <w:abstractNumId w:val="1"/>
  </w:num>
  <w:num w:numId="4" w16cid:durableId="98520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B2"/>
    <w:rsid w:val="000152CB"/>
    <w:rsid w:val="00016D72"/>
    <w:rsid w:val="000E35E0"/>
    <w:rsid w:val="001027BD"/>
    <w:rsid w:val="001B59B6"/>
    <w:rsid w:val="001D3E1D"/>
    <w:rsid w:val="00204F8C"/>
    <w:rsid w:val="002914CF"/>
    <w:rsid w:val="002A22C8"/>
    <w:rsid w:val="00306DE9"/>
    <w:rsid w:val="003121CE"/>
    <w:rsid w:val="003603E7"/>
    <w:rsid w:val="00390AAE"/>
    <w:rsid w:val="003E1DF7"/>
    <w:rsid w:val="003E2E78"/>
    <w:rsid w:val="00406065"/>
    <w:rsid w:val="00406082"/>
    <w:rsid w:val="00447E2A"/>
    <w:rsid w:val="005278B2"/>
    <w:rsid w:val="00643CBF"/>
    <w:rsid w:val="00666BF4"/>
    <w:rsid w:val="00693852"/>
    <w:rsid w:val="006E4382"/>
    <w:rsid w:val="00783C96"/>
    <w:rsid w:val="00795556"/>
    <w:rsid w:val="00816B73"/>
    <w:rsid w:val="008313CE"/>
    <w:rsid w:val="0088179C"/>
    <w:rsid w:val="008E13DC"/>
    <w:rsid w:val="008F61A2"/>
    <w:rsid w:val="009352CD"/>
    <w:rsid w:val="0093732E"/>
    <w:rsid w:val="00944D10"/>
    <w:rsid w:val="00962E28"/>
    <w:rsid w:val="00984A70"/>
    <w:rsid w:val="009A654D"/>
    <w:rsid w:val="009D0CDC"/>
    <w:rsid w:val="00A47FD7"/>
    <w:rsid w:val="00A675D8"/>
    <w:rsid w:val="00A85116"/>
    <w:rsid w:val="00AE360B"/>
    <w:rsid w:val="00AF0E93"/>
    <w:rsid w:val="00B02D30"/>
    <w:rsid w:val="00B07FAC"/>
    <w:rsid w:val="00B531A8"/>
    <w:rsid w:val="00B53C2B"/>
    <w:rsid w:val="00B93BC6"/>
    <w:rsid w:val="00BA3DCB"/>
    <w:rsid w:val="00BE1568"/>
    <w:rsid w:val="00BE6878"/>
    <w:rsid w:val="00C37089"/>
    <w:rsid w:val="00CC37E9"/>
    <w:rsid w:val="00CD0688"/>
    <w:rsid w:val="00CE0BCE"/>
    <w:rsid w:val="00D2671B"/>
    <w:rsid w:val="00D3153D"/>
    <w:rsid w:val="00D62512"/>
    <w:rsid w:val="00D65DF8"/>
    <w:rsid w:val="00D95468"/>
    <w:rsid w:val="00DB1FE8"/>
    <w:rsid w:val="00E04F06"/>
    <w:rsid w:val="00E37F53"/>
    <w:rsid w:val="00E7799B"/>
    <w:rsid w:val="00E809BF"/>
    <w:rsid w:val="00E85E6F"/>
    <w:rsid w:val="00E86F2F"/>
    <w:rsid w:val="00EA21A7"/>
    <w:rsid w:val="00EC697B"/>
    <w:rsid w:val="00F84156"/>
    <w:rsid w:val="00F972F5"/>
    <w:rsid w:val="00FF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5110"/>
  <w15:docId w15:val="{8ED8C406-EA13-419E-B4D2-78D13026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B2"/>
    <w:rPr>
      <w:rFonts w:ascii="Tahoma" w:hAnsi="Tahoma" w:cs="Tahoma"/>
      <w:sz w:val="16"/>
      <w:szCs w:val="16"/>
    </w:rPr>
  </w:style>
  <w:style w:type="paragraph" w:styleId="ListParagraph">
    <w:name w:val="List Paragraph"/>
    <w:basedOn w:val="Normal"/>
    <w:uiPriority w:val="34"/>
    <w:qFormat/>
    <w:rsid w:val="000152CB"/>
    <w:pPr>
      <w:spacing w:after="160"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1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73"/>
  </w:style>
  <w:style w:type="paragraph" w:styleId="Footer">
    <w:name w:val="footer"/>
    <w:basedOn w:val="Normal"/>
    <w:link w:val="FooterChar"/>
    <w:uiPriority w:val="99"/>
    <w:unhideWhenUsed/>
    <w:rsid w:val="00816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B73"/>
  </w:style>
  <w:style w:type="paragraph" w:styleId="BodyText">
    <w:name w:val="Body Text"/>
    <w:basedOn w:val="Normal"/>
    <w:link w:val="BodyTextChar"/>
    <w:uiPriority w:val="99"/>
    <w:semiHidden/>
    <w:unhideWhenUsed/>
    <w:rsid w:val="00984A70"/>
    <w:pPr>
      <w:spacing w:after="0" w:line="240" w:lineRule="auto"/>
    </w:pPr>
    <w:rPr>
      <w:rFonts w:ascii="Verdana" w:eastAsia="Batang" w:hAnsi="Verdana" w:cs="Times New Roman"/>
      <w:sz w:val="20"/>
      <w:szCs w:val="24"/>
      <w:lang w:val="en-US"/>
    </w:rPr>
  </w:style>
  <w:style w:type="character" w:customStyle="1" w:styleId="BodyTextChar">
    <w:name w:val="Body Text Char"/>
    <w:basedOn w:val="DefaultParagraphFont"/>
    <w:link w:val="BodyText"/>
    <w:uiPriority w:val="99"/>
    <w:semiHidden/>
    <w:rsid w:val="00984A70"/>
    <w:rPr>
      <w:rFonts w:ascii="Verdana" w:eastAsia="Batang"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106">
      <w:bodyDiv w:val="1"/>
      <w:marLeft w:val="0"/>
      <w:marRight w:val="0"/>
      <w:marTop w:val="0"/>
      <w:marBottom w:val="0"/>
      <w:divBdr>
        <w:top w:val="none" w:sz="0" w:space="0" w:color="auto"/>
        <w:left w:val="none" w:sz="0" w:space="0" w:color="auto"/>
        <w:bottom w:val="none" w:sz="0" w:space="0" w:color="auto"/>
        <w:right w:val="none" w:sz="0" w:space="0" w:color="auto"/>
      </w:divBdr>
    </w:div>
    <w:div w:id="301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857B-C7C9-4969-B9ED-B98C5A2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Thorneloe</dc:creator>
  <cp:lastModifiedBy>Martine Edwards</cp:lastModifiedBy>
  <cp:revision>10</cp:revision>
  <cp:lastPrinted>2018-07-02T01:58:00Z</cp:lastPrinted>
  <dcterms:created xsi:type="dcterms:W3CDTF">2023-11-10T04:33:00Z</dcterms:created>
  <dcterms:modified xsi:type="dcterms:W3CDTF">2024-01-10T01:32:00Z</dcterms:modified>
</cp:coreProperties>
</file>